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09" w:rsidRPr="003D4C22" w:rsidRDefault="00831909" w:rsidP="00831909">
      <w:pPr>
        <w:jc w:val="center"/>
      </w:pPr>
    </w:p>
    <w:p w:rsidR="00526131" w:rsidRPr="003E4B72" w:rsidRDefault="00E8323B" w:rsidP="00EB5662">
      <w:pPr>
        <w:jc w:val="center"/>
        <w:rPr>
          <w:b/>
        </w:rPr>
      </w:pPr>
      <w:r w:rsidRPr="003E4B72">
        <w:rPr>
          <w:b/>
        </w:rPr>
        <w:t>Содержание</w:t>
      </w:r>
    </w:p>
    <w:p w:rsidR="00526131" w:rsidRPr="003D4C22" w:rsidRDefault="00526131" w:rsidP="00050347">
      <w:pPr>
        <w:pStyle w:val="11"/>
        <w:tabs>
          <w:tab w:val="left" w:pos="426"/>
        </w:tabs>
      </w:pPr>
    </w:p>
    <w:p w:rsidR="001425D4" w:rsidRDefault="00C530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4C22">
        <w:rPr>
          <w:bCs/>
        </w:rPr>
        <w:fldChar w:fldCharType="begin"/>
      </w:r>
      <w:r w:rsidRPr="003D4C22">
        <w:rPr>
          <w:bCs/>
        </w:rPr>
        <w:instrText xml:space="preserve"> TOC \o "1-2" \h \z \u </w:instrText>
      </w:r>
      <w:r w:rsidRPr="003D4C22">
        <w:rPr>
          <w:bCs/>
        </w:rPr>
        <w:fldChar w:fldCharType="separate"/>
      </w:r>
      <w:hyperlink w:anchor="_Toc185586432" w:history="1">
        <w:r w:rsidR="001425D4" w:rsidRPr="001A1724">
          <w:rPr>
            <w:rStyle w:val="af"/>
            <w:noProof/>
          </w:rPr>
          <w:t>1 Исходные данные</w:t>
        </w:r>
        <w:r w:rsidR="001425D4">
          <w:rPr>
            <w:noProof/>
            <w:webHidden/>
          </w:rPr>
          <w:tab/>
        </w:r>
        <w:r w:rsidR="001425D4">
          <w:rPr>
            <w:noProof/>
            <w:webHidden/>
          </w:rPr>
          <w:fldChar w:fldCharType="begin"/>
        </w:r>
        <w:r w:rsidR="001425D4">
          <w:rPr>
            <w:noProof/>
            <w:webHidden/>
          </w:rPr>
          <w:instrText xml:space="preserve"> PAGEREF _Toc185586432 \h </w:instrText>
        </w:r>
        <w:r w:rsidR="001425D4">
          <w:rPr>
            <w:noProof/>
            <w:webHidden/>
          </w:rPr>
        </w:r>
        <w:r w:rsidR="001425D4">
          <w:rPr>
            <w:noProof/>
            <w:webHidden/>
          </w:rPr>
          <w:fldChar w:fldCharType="separate"/>
        </w:r>
        <w:r w:rsidR="00202FFB">
          <w:rPr>
            <w:noProof/>
            <w:webHidden/>
          </w:rPr>
          <w:t>2</w:t>
        </w:r>
        <w:r w:rsidR="001425D4">
          <w:rPr>
            <w:noProof/>
            <w:webHidden/>
          </w:rPr>
          <w:fldChar w:fldCharType="end"/>
        </w:r>
      </w:hyperlink>
    </w:p>
    <w:p w:rsidR="001425D4" w:rsidRDefault="00341D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86433" w:history="1">
        <w:r w:rsidR="001425D4" w:rsidRPr="001A1724">
          <w:rPr>
            <w:rStyle w:val="af"/>
            <w:noProof/>
          </w:rPr>
          <w:t>2 Основные климатические показатели</w:t>
        </w:r>
        <w:r w:rsidR="001425D4">
          <w:rPr>
            <w:noProof/>
            <w:webHidden/>
          </w:rPr>
          <w:tab/>
        </w:r>
        <w:r w:rsidR="001425D4">
          <w:rPr>
            <w:noProof/>
            <w:webHidden/>
          </w:rPr>
          <w:fldChar w:fldCharType="begin"/>
        </w:r>
        <w:r w:rsidR="001425D4">
          <w:rPr>
            <w:noProof/>
            <w:webHidden/>
          </w:rPr>
          <w:instrText xml:space="preserve"> PAGEREF _Toc185586433 \h </w:instrText>
        </w:r>
        <w:r w:rsidR="001425D4">
          <w:rPr>
            <w:noProof/>
            <w:webHidden/>
          </w:rPr>
        </w:r>
        <w:r w:rsidR="001425D4">
          <w:rPr>
            <w:noProof/>
            <w:webHidden/>
          </w:rPr>
          <w:fldChar w:fldCharType="separate"/>
        </w:r>
        <w:r w:rsidR="00202FFB">
          <w:rPr>
            <w:noProof/>
            <w:webHidden/>
          </w:rPr>
          <w:t>3</w:t>
        </w:r>
        <w:r w:rsidR="001425D4">
          <w:rPr>
            <w:noProof/>
            <w:webHidden/>
          </w:rPr>
          <w:fldChar w:fldCharType="end"/>
        </w:r>
      </w:hyperlink>
    </w:p>
    <w:p w:rsidR="001425D4" w:rsidRDefault="00341D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86434" w:history="1">
        <w:r w:rsidR="001425D4" w:rsidRPr="001A1724">
          <w:rPr>
            <w:rStyle w:val="af"/>
            <w:noProof/>
          </w:rPr>
          <w:t>3 Расчет объемов газопотребления</w:t>
        </w:r>
        <w:r w:rsidR="001425D4">
          <w:rPr>
            <w:noProof/>
            <w:webHidden/>
          </w:rPr>
          <w:tab/>
        </w:r>
        <w:r w:rsidR="001425D4">
          <w:rPr>
            <w:noProof/>
            <w:webHidden/>
          </w:rPr>
          <w:fldChar w:fldCharType="begin"/>
        </w:r>
        <w:r w:rsidR="001425D4">
          <w:rPr>
            <w:noProof/>
            <w:webHidden/>
          </w:rPr>
          <w:instrText xml:space="preserve"> PAGEREF _Toc185586434 \h </w:instrText>
        </w:r>
        <w:r w:rsidR="001425D4">
          <w:rPr>
            <w:noProof/>
            <w:webHidden/>
          </w:rPr>
        </w:r>
        <w:r w:rsidR="001425D4">
          <w:rPr>
            <w:noProof/>
            <w:webHidden/>
          </w:rPr>
          <w:fldChar w:fldCharType="separate"/>
        </w:r>
        <w:r w:rsidR="00202FFB">
          <w:rPr>
            <w:noProof/>
            <w:webHidden/>
          </w:rPr>
          <w:t>3</w:t>
        </w:r>
        <w:r w:rsidR="001425D4">
          <w:rPr>
            <w:noProof/>
            <w:webHidden/>
          </w:rPr>
          <w:fldChar w:fldCharType="end"/>
        </w:r>
      </w:hyperlink>
    </w:p>
    <w:p w:rsidR="001425D4" w:rsidRDefault="00341D3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86435" w:history="1">
        <w:r w:rsidR="001425D4" w:rsidRPr="001A1724">
          <w:rPr>
            <w:rStyle w:val="af"/>
            <w:noProof/>
          </w:rPr>
          <w:t>3.1 Определение расходов газа на отопление и вентиляцию</w:t>
        </w:r>
        <w:r w:rsidR="001425D4">
          <w:rPr>
            <w:noProof/>
            <w:webHidden/>
          </w:rPr>
          <w:tab/>
        </w:r>
        <w:r w:rsidR="001425D4">
          <w:rPr>
            <w:noProof/>
            <w:webHidden/>
          </w:rPr>
          <w:fldChar w:fldCharType="begin"/>
        </w:r>
        <w:r w:rsidR="001425D4">
          <w:rPr>
            <w:noProof/>
            <w:webHidden/>
          </w:rPr>
          <w:instrText xml:space="preserve"> PAGEREF _Toc185586435 \h </w:instrText>
        </w:r>
        <w:r w:rsidR="001425D4">
          <w:rPr>
            <w:noProof/>
            <w:webHidden/>
          </w:rPr>
        </w:r>
        <w:r w:rsidR="001425D4">
          <w:rPr>
            <w:noProof/>
            <w:webHidden/>
          </w:rPr>
          <w:fldChar w:fldCharType="separate"/>
        </w:r>
        <w:r w:rsidR="00202FFB">
          <w:rPr>
            <w:noProof/>
            <w:webHidden/>
          </w:rPr>
          <w:t>3</w:t>
        </w:r>
        <w:r w:rsidR="001425D4">
          <w:rPr>
            <w:noProof/>
            <w:webHidden/>
          </w:rPr>
          <w:fldChar w:fldCharType="end"/>
        </w:r>
      </w:hyperlink>
    </w:p>
    <w:p w:rsidR="001425D4" w:rsidRDefault="00341D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586436" w:history="1">
        <w:r w:rsidR="001425D4" w:rsidRPr="001A1724">
          <w:rPr>
            <w:rStyle w:val="af"/>
            <w:noProof/>
          </w:rPr>
          <w:t>4 Результаты расчета объемов газопотребления</w:t>
        </w:r>
        <w:r w:rsidR="001425D4">
          <w:rPr>
            <w:noProof/>
            <w:webHidden/>
          </w:rPr>
          <w:tab/>
        </w:r>
        <w:r w:rsidR="001425D4">
          <w:rPr>
            <w:noProof/>
            <w:webHidden/>
          </w:rPr>
          <w:fldChar w:fldCharType="begin"/>
        </w:r>
        <w:r w:rsidR="001425D4">
          <w:rPr>
            <w:noProof/>
            <w:webHidden/>
          </w:rPr>
          <w:instrText xml:space="preserve"> PAGEREF _Toc185586436 \h </w:instrText>
        </w:r>
        <w:r w:rsidR="001425D4">
          <w:rPr>
            <w:noProof/>
            <w:webHidden/>
          </w:rPr>
        </w:r>
        <w:r w:rsidR="001425D4">
          <w:rPr>
            <w:noProof/>
            <w:webHidden/>
          </w:rPr>
          <w:fldChar w:fldCharType="separate"/>
        </w:r>
        <w:r w:rsidR="00202FFB">
          <w:rPr>
            <w:noProof/>
            <w:webHidden/>
          </w:rPr>
          <w:t>4</w:t>
        </w:r>
        <w:r w:rsidR="001425D4">
          <w:rPr>
            <w:noProof/>
            <w:webHidden/>
          </w:rPr>
          <w:fldChar w:fldCharType="end"/>
        </w:r>
      </w:hyperlink>
    </w:p>
    <w:p w:rsidR="006B3296" w:rsidRPr="003D4C22" w:rsidRDefault="00C53056" w:rsidP="00E8323B">
      <w:r w:rsidRPr="003D4C22">
        <w:rPr>
          <w:bCs/>
        </w:rPr>
        <w:fldChar w:fldCharType="end"/>
      </w:r>
    </w:p>
    <w:p w:rsidR="00FF50E6" w:rsidRDefault="006B3296" w:rsidP="00E8323B">
      <w:pPr>
        <w:pStyle w:val="1"/>
      </w:pPr>
      <w:r w:rsidRPr="003D4C22">
        <w:br w:type="page"/>
      </w:r>
      <w:bookmarkStart w:id="0" w:name="_Toc185586432"/>
      <w:r w:rsidR="00403992" w:rsidRPr="003D4C22">
        <w:lastRenderedPageBreak/>
        <w:t>Исходные данные</w:t>
      </w:r>
      <w:bookmarkEnd w:id="0"/>
    </w:p>
    <w:p w:rsidR="00A05FA0" w:rsidRPr="00A05FA0" w:rsidRDefault="00A05FA0" w:rsidP="00F26B2D">
      <w:pPr>
        <w:pStyle w:val="a"/>
      </w:pPr>
      <w:r>
        <w:t>Перечень исходных данных</w:t>
      </w:r>
    </w:p>
    <w:tbl>
      <w:tblPr>
        <w:tblStyle w:val="2105-2019"/>
        <w:tblW w:w="9923" w:type="dxa"/>
        <w:tblInd w:w="-289" w:type="dxa"/>
        <w:tblLook w:val="01E0" w:firstRow="1" w:lastRow="1" w:firstColumn="1" w:lastColumn="1" w:noHBand="0" w:noVBand="0"/>
      </w:tblPr>
      <w:tblGrid>
        <w:gridCol w:w="594"/>
        <w:gridCol w:w="4476"/>
        <w:gridCol w:w="4853"/>
      </w:tblGrid>
      <w:tr w:rsidR="001F558D" w:rsidRPr="00C84EBC" w:rsidTr="00FE2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94" w:type="dxa"/>
          </w:tcPr>
          <w:p w:rsidR="00C3544F" w:rsidRPr="00C84EBC" w:rsidRDefault="00A05FA0" w:rsidP="001F558D">
            <w:pPr>
              <w:pStyle w:val="af6"/>
              <w:jc w:val="center"/>
            </w:pPr>
            <w:r>
              <w:t>№</w:t>
            </w:r>
            <w:r w:rsidR="004C47C9">
              <w:t xml:space="preserve"> п/п</w:t>
            </w:r>
          </w:p>
        </w:tc>
        <w:tc>
          <w:tcPr>
            <w:tcW w:w="4476" w:type="dxa"/>
          </w:tcPr>
          <w:p w:rsidR="00C3544F" w:rsidRPr="00C84EBC" w:rsidRDefault="004C47C9" w:rsidP="001F558D">
            <w:pPr>
              <w:pStyle w:val="af6"/>
              <w:jc w:val="center"/>
            </w:pPr>
            <w:r>
              <w:t>Данные</w:t>
            </w:r>
          </w:p>
        </w:tc>
        <w:tc>
          <w:tcPr>
            <w:tcW w:w="4853" w:type="dxa"/>
          </w:tcPr>
          <w:p w:rsidR="00C3544F" w:rsidRDefault="00A05FA0" w:rsidP="004C47C9">
            <w:pPr>
              <w:pStyle w:val="af6"/>
              <w:jc w:val="center"/>
            </w:pPr>
            <w:r>
              <w:t>Содержание</w:t>
            </w: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Основание для расчета</w:t>
            </w:r>
          </w:p>
        </w:tc>
        <w:tc>
          <w:tcPr>
            <w:tcW w:w="4853" w:type="dxa"/>
          </w:tcPr>
          <w:p w:rsidR="00C3544F" w:rsidRPr="00276DF1" w:rsidRDefault="00C3544F" w:rsidP="00BE0C8B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Заказчик</w:t>
            </w:r>
          </w:p>
        </w:tc>
        <w:tc>
          <w:tcPr>
            <w:tcW w:w="4853" w:type="dxa"/>
          </w:tcPr>
          <w:p w:rsidR="00C3544F" w:rsidRPr="001F558D" w:rsidRDefault="00C3544F" w:rsidP="00F0221E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Исполнитель</w:t>
            </w:r>
          </w:p>
        </w:tc>
        <w:tc>
          <w:tcPr>
            <w:tcW w:w="4853" w:type="dxa"/>
          </w:tcPr>
          <w:p w:rsidR="00C3544F" w:rsidRPr="001F558D" w:rsidRDefault="00C3544F" w:rsidP="00F0221E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70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Вид топлива для расчета</w:t>
            </w:r>
          </w:p>
        </w:tc>
        <w:tc>
          <w:tcPr>
            <w:tcW w:w="4853" w:type="dxa"/>
          </w:tcPr>
          <w:p w:rsidR="00C3544F" w:rsidRPr="001F558D" w:rsidRDefault="00C3544F" w:rsidP="00F0221E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Низшая теплотворная способность газа</w:t>
            </w:r>
            <w:r w:rsidR="00BE4E7C">
              <w:rPr>
                <w:rFonts w:cs="Times New Roman"/>
              </w:rPr>
              <w:t xml:space="preserve"> при стандартных условиях</w:t>
            </w:r>
          </w:p>
        </w:tc>
        <w:tc>
          <w:tcPr>
            <w:tcW w:w="4853" w:type="dxa"/>
          </w:tcPr>
          <w:p w:rsidR="00C3544F" w:rsidRPr="00535D0E" w:rsidRDefault="00C3544F" w:rsidP="00F0221E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Наименование объекта</w:t>
            </w:r>
          </w:p>
        </w:tc>
        <w:tc>
          <w:tcPr>
            <w:tcW w:w="4853" w:type="dxa"/>
          </w:tcPr>
          <w:p w:rsidR="00C3544F" w:rsidRPr="001F558D" w:rsidRDefault="00C3544F" w:rsidP="00F0221E">
            <w:pPr>
              <w:pStyle w:val="af6"/>
              <w:jc w:val="left"/>
              <w:rPr>
                <w:rFonts w:eastAsia="Calibri" w:cs="Times New Roman"/>
              </w:rPr>
            </w:pPr>
          </w:p>
        </w:tc>
      </w:tr>
      <w:tr w:rsidR="00120295" w:rsidRPr="00C84EBC" w:rsidTr="00FE2035">
        <w:trPr>
          <w:trHeight w:val="454"/>
        </w:trPr>
        <w:tc>
          <w:tcPr>
            <w:tcW w:w="594" w:type="dxa"/>
          </w:tcPr>
          <w:p w:rsidR="00120295" w:rsidRPr="001F558D" w:rsidRDefault="00120295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120295" w:rsidRPr="001F558D" w:rsidRDefault="00120295" w:rsidP="001F558D">
            <w:pPr>
              <w:pStyle w:val="af6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Адрес объекта</w:t>
            </w:r>
          </w:p>
        </w:tc>
        <w:tc>
          <w:tcPr>
            <w:tcW w:w="4853" w:type="dxa"/>
          </w:tcPr>
          <w:p w:rsidR="00120295" w:rsidRPr="004C47C9" w:rsidRDefault="00120295" w:rsidP="00FF0263">
            <w:pPr>
              <w:pStyle w:val="af6"/>
              <w:jc w:val="left"/>
              <w:rPr>
                <w:rFonts w:eastAsia="Calibri" w:cs="Times New Roman"/>
              </w:rPr>
            </w:pPr>
          </w:p>
        </w:tc>
      </w:tr>
      <w:tr w:rsidR="001F558D" w:rsidRPr="00C84EBC" w:rsidTr="00FE2035">
        <w:trPr>
          <w:trHeight w:val="454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Характеристика объекта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276DF1" w:rsidRPr="001F558D" w:rsidRDefault="00276DF1" w:rsidP="000B2325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F558D" w:rsidRPr="00C84EBC" w:rsidTr="00FE2035">
        <w:trPr>
          <w:trHeight w:val="946"/>
        </w:trPr>
        <w:tc>
          <w:tcPr>
            <w:tcW w:w="594" w:type="dxa"/>
          </w:tcPr>
          <w:p w:rsidR="00C3544F" w:rsidRPr="001F558D" w:rsidRDefault="00C3544F" w:rsidP="00621D21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</w:tcPr>
          <w:p w:rsidR="00C3544F" w:rsidRPr="001F558D" w:rsidRDefault="00C3544F" w:rsidP="001F558D">
            <w:pPr>
              <w:pStyle w:val="af6"/>
              <w:jc w:val="left"/>
              <w:rPr>
                <w:rFonts w:cs="Times New Roman"/>
              </w:rPr>
            </w:pPr>
            <w:r w:rsidRPr="001F558D">
              <w:rPr>
                <w:rFonts w:cs="Times New Roman"/>
              </w:rPr>
              <w:t>Направления использования природного газа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C3544F" w:rsidRPr="00304003" w:rsidRDefault="00C3544F" w:rsidP="004625DA">
            <w:pPr>
              <w:pStyle w:val="af6"/>
              <w:jc w:val="left"/>
              <w:rPr>
                <w:rFonts w:cs="Times New Roman"/>
              </w:rPr>
            </w:pPr>
          </w:p>
        </w:tc>
      </w:tr>
      <w:tr w:rsidR="00120295" w:rsidRPr="00C84EBC" w:rsidTr="00FE2035">
        <w:trPr>
          <w:trHeight w:val="946"/>
        </w:trPr>
        <w:tc>
          <w:tcPr>
            <w:tcW w:w="594" w:type="dxa"/>
          </w:tcPr>
          <w:p w:rsidR="00120295" w:rsidRPr="001F558D" w:rsidRDefault="00120295" w:rsidP="00120295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120295" w:rsidRPr="007E640C" w:rsidRDefault="00120295" w:rsidP="00120295">
            <w:pPr>
              <w:pStyle w:val="af6"/>
            </w:pPr>
            <w:r w:rsidRPr="007E640C">
              <w:t xml:space="preserve">Планируемое к установке газоиспользующее оборудование 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120295" w:rsidRPr="00304003" w:rsidRDefault="00120295" w:rsidP="000B2325">
            <w:pPr>
              <w:pStyle w:val="af6"/>
              <w:jc w:val="left"/>
            </w:pPr>
          </w:p>
        </w:tc>
      </w:tr>
      <w:tr w:rsidR="00120295" w:rsidRPr="00C84EBC" w:rsidTr="00FE2035">
        <w:trPr>
          <w:trHeight w:val="505"/>
        </w:trPr>
        <w:tc>
          <w:tcPr>
            <w:tcW w:w="594" w:type="dxa"/>
          </w:tcPr>
          <w:p w:rsidR="00120295" w:rsidRPr="001F558D" w:rsidRDefault="00120295" w:rsidP="00120295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120295" w:rsidRDefault="00120295" w:rsidP="00120295">
            <w:pPr>
              <w:pStyle w:val="af6"/>
            </w:pPr>
            <w:r>
              <w:t xml:space="preserve">Наличие приточной вентиляции 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120295" w:rsidRDefault="00120295" w:rsidP="00F0221E">
            <w:pPr>
              <w:pStyle w:val="af6"/>
              <w:jc w:val="left"/>
            </w:pPr>
          </w:p>
        </w:tc>
      </w:tr>
      <w:tr w:rsidR="00E8575F" w:rsidRPr="00C84EBC" w:rsidTr="00FE2035">
        <w:trPr>
          <w:trHeight w:val="505"/>
        </w:trPr>
        <w:tc>
          <w:tcPr>
            <w:tcW w:w="594" w:type="dxa"/>
          </w:tcPr>
          <w:p w:rsidR="00E8575F" w:rsidRPr="001F558D" w:rsidRDefault="00E8575F" w:rsidP="00E8575F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E8575F" w:rsidRDefault="00E8575F" w:rsidP="004625DA">
            <w:pPr>
              <w:pStyle w:val="af6"/>
            </w:pPr>
            <w:r>
              <w:t>Дополнительные характеристики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E8575F" w:rsidRDefault="00E8575F" w:rsidP="004625DA">
            <w:pPr>
              <w:pStyle w:val="af6"/>
              <w:jc w:val="left"/>
            </w:pPr>
          </w:p>
        </w:tc>
      </w:tr>
      <w:tr w:rsidR="00120295" w:rsidRPr="00C84EBC" w:rsidTr="00FE2035">
        <w:trPr>
          <w:trHeight w:val="946"/>
        </w:trPr>
        <w:tc>
          <w:tcPr>
            <w:tcW w:w="594" w:type="dxa"/>
          </w:tcPr>
          <w:p w:rsidR="00120295" w:rsidRPr="001F558D" w:rsidRDefault="00120295" w:rsidP="00120295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120295" w:rsidRPr="007E640C" w:rsidRDefault="00120295" w:rsidP="00120295">
            <w:pPr>
              <w:pStyle w:val="af6"/>
            </w:pPr>
            <w:r w:rsidRPr="007E640C">
              <w:t xml:space="preserve">Необходимая температура внутри помещений 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120295" w:rsidRPr="007E640C" w:rsidRDefault="00120295" w:rsidP="00F0221E">
            <w:pPr>
              <w:pStyle w:val="af6"/>
              <w:jc w:val="left"/>
            </w:pPr>
          </w:p>
        </w:tc>
      </w:tr>
      <w:tr w:rsidR="00120295" w:rsidRPr="00C84EBC" w:rsidTr="00FE2035">
        <w:trPr>
          <w:trHeight w:val="946"/>
        </w:trPr>
        <w:tc>
          <w:tcPr>
            <w:tcW w:w="594" w:type="dxa"/>
          </w:tcPr>
          <w:p w:rsidR="00120295" w:rsidRPr="001F558D" w:rsidRDefault="00120295" w:rsidP="00120295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120295" w:rsidRDefault="00120295" w:rsidP="00120295">
            <w:pPr>
              <w:pStyle w:val="af6"/>
            </w:pPr>
            <w:r>
              <w:t>Количество рабочих часов в сутки газоиспользующего оборудования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120295" w:rsidRDefault="00120295" w:rsidP="00F0221E">
            <w:pPr>
              <w:pStyle w:val="af6"/>
              <w:jc w:val="left"/>
            </w:pPr>
          </w:p>
        </w:tc>
      </w:tr>
      <w:tr w:rsidR="00120295" w:rsidRPr="00C84EBC" w:rsidTr="00FE20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594" w:type="dxa"/>
          </w:tcPr>
          <w:p w:rsidR="00120295" w:rsidRPr="001F558D" w:rsidRDefault="00120295" w:rsidP="00120295">
            <w:pPr>
              <w:pStyle w:val="af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4476" w:type="dxa"/>
            <w:vAlign w:val="top"/>
          </w:tcPr>
          <w:p w:rsidR="00120295" w:rsidRDefault="00120295" w:rsidP="00120295">
            <w:pPr>
              <w:pStyle w:val="af6"/>
            </w:pPr>
            <w:r>
              <w:t>Количество рабочих дней в году газоиспользующего оборудования</w:t>
            </w:r>
          </w:p>
        </w:tc>
        <w:tc>
          <w:tcPr>
            <w:tcW w:w="4853" w:type="dxa"/>
            <w:tcBorders>
              <w:right w:val="single" w:sz="4" w:space="0" w:color="auto"/>
            </w:tcBorders>
            <w:vAlign w:val="top"/>
          </w:tcPr>
          <w:p w:rsidR="00120295" w:rsidRDefault="00120295" w:rsidP="00373720">
            <w:pPr>
              <w:pStyle w:val="af6"/>
              <w:jc w:val="left"/>
            </w:pPr>
          </w:p>
        </w:tc>
      </w:tr>
    </w:tbl>
    <w:p w:rsidR="00E8575F" w:rsidRDefault="00E8575F" w:rsidP="00E8575F">
      <w:pPr>
        <w:pStyle w:val="a"/>
        <w:numPr>
          <w:ilvl w:val="0"/>
          <w:numId w:val="0"/>
        </w:numPr>
        <w:ind w:left="1440" w:hanging="360"/>
      </w:pPr>
    </w:p>
    <w:p w:rsidR="00E8575F" w:rsidRDefault="00E8575F" w:rsidP="00E8575F">
      <w:pPr>
        <w:pStyle w:val="a"/>
      </w:pPr>
      <w:r>
        <w:t>Принятые постоянные величины</w:t>
      </w:r>
    </w:p>
    <w:tbl>
      <w:tblPr>
        <w:tblStyle w:val="2105-2019"/>
        <w:tblW w:w="9807" w:type="dxa"/>
        <w:tblInd w:w="-147" w:type="dxa"/>
        <w:tblLook w:val="04A0" w:firstRow="1" w:lastRow="0" w:firstColumn="1" w:lastColumn="0" w:noHBand="0" w:noVBand="1"/>
      </w:tblPr>
      <w:tblGrid>
        <w:gridCol w:w="4934"/>
        <w:gridCol w:w="1473"/>
        <w:gridCol w:w="1898"/>
        <w:gridCol w:w="1502"/>
      </w:tblGrid>
      <w:tr w:rsidR="00E8575F" w:rsidRPr="001341ED" w:rsidTr="00FE2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</w:trPr>
        <w:tc>
          <w:tcPr>
            <w:tcW w:w="4934" w:type="dxa"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r w:rsidRPr="001341ED">
              <w:t>Параметр</w:t>
            </w:r>
          </w:p>
        </w:tc>
        <w:tc>
          <w:tcPr>
            <w:tcW w:w="1473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proofErr w:type="spellStart"/>
            <w:r w:rsidRPr="001341ED">
              <w:t>Обознач</w:t>
            </w:r>
            <w:proofErr w:type="spellEnd"/>
            <w:r w:rsidRPr="001341ED">
              <w:t>.</w:t>
            </w:r>
          </w:p>
        </w:tc>
        <w:tc>
          <w:tcPr>
            <w:tcW w:w="1898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r w:rsidRPr="001341ED">
              <w:t>Ед. изм.</w:t>
            </w:r>
          </w:p>
        </w:tc>
        <w:tc>
          <w:tcPr>
            <w:tcW w:w="1502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r w:rsidRPr="001341ED">
              <w:t>Значение</w:t>
            </w:r>
          </w:p>
        </w:tc>
      </w:tr>
      <w:tr w:rsidR="00E8575F" w:rsidRPr="001341ED" w:rsidTr="00FE2035">
        <w:trPr>
          <w:trHeight w:val="593"/>
        </w:trPr>
        <w:tc>
          <w:tcPr>
            <w:tcW w:w="4934" w:type="dxa"/>
            <w:hideMark/>
          </w:tcPr>
          <w:p w:rsidR="00E8575F" w:rsidRPr="001341ED" w:rsidRDefault="00E8575F" w:rsidP="004625DA">
            <w:pPr>
              <w:pStyle w:val="af6"/>
            </w:pPr>
            <w:r w:rsidRPr="001341ED">
              <w:t xml:space="preserve">КПД </w:t>
            </w:r>
            <w:r>
              <w:t>отопительного котла и водонагревателя</w:t>
            </w:r>
          </w:p>
        </w:tc>
        <w:tc>
          <w:tcPr>
            <w:tcW w:w="1473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r w:rsidRPr="001341ED">
              <w:t>η</w:t>
            </w:r>
          </w:p>
        </w:tc>
        <w:tc>
          <w:tcPr>
            <w:tcW w:w="1898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  <w:r w:rsidRPr="001341ED">
              <w:t>-</w:t>
            </w:r>
          </w:p>
        </w:tc>
        <w:tc>
          <w:tcPr>
            <w:tcW w:w="1502" w:type="dxa"/>
            <w:noWrap/>
            <w:hideMark/>
          </w:tcPr>
          <w:p w:rsidR="00E8575F" w:rsidRPr="001341ED" w:rsidRDefault="00E8575F" w:rsidP="004625DA">
            <w:pPr>
              <w:pStyle w:val="af6"/>
              <w:jc w:val="center"/>
            </w:pPr>
          </w:p>
        </w:tc>
      </w:tr>
      <w:tr w:rsidR="00E8575F" w:rsidRPr="001341ED" w:rsidTr="00FE2035">
        <w:trPr>
          <w:trHeight w:val="593"/>
        </w:trPr>
        <w:tc>
          <w:tcPr>
            <w:tcW w:w="4934" w:type="dxa"/>
          </w:tcPr>
          <w:p w:rsidR="00E8575F" w:rsidRDefault="00E8575F" w:rsidP="004625DA">
            <w:pPr>
              <w:pStyle w:val="af6"/>
            </w:pPr>
            <w:r>
              <w:t>Коэффициент, учитывающий тепловые потери трубопроводов горячей воды</w:t>
            </w:r>
          </w:p>
        </w:tc>
        <w:tc>
          <w:tcPr>
            <w:tcW w:w="1473" w:type="dxa"/>
            <w:noWrap/>
          </w:tcPr>
          <w:p w:rsidR="00E8575F" w:rsidRDefault="00E8575F" w:rsidP="004625DA">
            <w:pPr>
              <w:pStyle w:val="af6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тп</w:t>
            </w:r>
            <w:proofErr w:type="spellEnd"/>
          </w:p>
        </w:tc>
        <w:tc>
          <w:tcPr>
            <w:tcW w:w="1898" w:type="dxa"/>
            <w:noWrap/>
          </w:tcPr>
          <w:p w:rsidR="00E8575F" w:rsidRDefault="00E8575F" w:rsidP="004625DA">
            <w:pPr>
              <w:pStyle w:val="af6"/>
              <w:jc w:val="center"/>
            </w:pPr>
            <w:r>
              <w:t>-</w:t>
            </w:r>
          </w:p>
        </w:tc>
        <w:tc>
          <w:tcPr>
            <w:tcW w:w="1502" w:type="dxa"/>
            <w:noWrap/>
          </w:tcPr>
          <w:p w:rsidR="00E8575F" w:rsidRDefault="00E8575F" w:rsidP="004625DA">
            <w:pPr>
              <w:pStyle w:val="af6"/>
              <w:jc w:val="center"/>
            </w:pPr>
          </w:p>
        </w:tc>
      </w:tr>
    </w:tbl>
    <w:p w:rsidR="00E8575F" w:rsidRDefault="00E8575F" w:rsidP="00E8575F"/>
    <w:p w:rsidR="00E8575F" w:rsidRDefault="00E8575F" w:rsidP="00E8575F">
      <w:pPr>
        <w:pStyle w:val="1"/>
      </w:pPr>
      <w:bookmarkStart w:id="1" w:name="_Toc106959124"/>
      <w:bookmarkStart w:id="2" w:name="_Toc185586433"/>
      <w:r>
        <w:lastRenderedPageBreak/>
        <w:t>Основные климатические показатели</w:t>
      </w:r>
      <w:bookmarkEnd w:id="1"/>
      <w:bookmarkEnd w:id="2"/>
    </w:p>
    <w:p w:rsidR="00E8575F" w:rsidRPr="00863F4F" w:rsidRDefault="00E8575F" w:rsidP="00E8575F">
      <w:r>
        <w:t xml:space="preserve">Основные климатические характеристики приняты согласно </w:t>
      </w:r>
      <w:r w:rsidRPr="00A05FA0">
        <w:t>СП</w:t>
      </w:r>
      <w:r>
        <w:t> </w:t>
      </w:r>
      <w:r w:rsidRPr="00A05FA0">
        <w:t xml:space="preserve">131.13330 </w:t>
      </w:r>
      <w:r>
        <w:t>«</w:t>
      </w:r>
      <w:r w:rsidRPr="00A05FA0">
        <w:t>Строительная климатология</w:t>
      </w:r>
      <w:r>
        <w:t xml:space="preserve">». Территория местонахождения объекта относится к </w:t>
      </w:r>
      <w:r w:rsidRPr="00863F4F">
        <w:t xml:space="preserve">климатическому району </w:t>
      </w:r>
      <w:r w:rsidRPr="00863F4F">
        <w:rPr>
          <w:lang w:val="en-US"/>
        </w:rPr>
        <w:t>I</w:t>
      </w:r>
      <w:r>
        <w:t>В</w:t>
      </w:r>
      <w:r w:rsidRPr="00863F4F">
        <w:t>.</w:t>
      </w:r>
    </w:p>
    <w:p w:rsidR="00E8575F" w:rsidRPr="003D4C22" w:rsidRDefault="00E8575F" w:rsidP="00E8575F">
      <w:pPr>
        <w:pStyle w:val="a"/>
        <w:ind w:left="0" w:firstLine="1560"/>
      </w:pPr>
      <w:r w:rsidRPr="003D4C22">
        <w:t>Основные</w:t>
      </w:r>
      <w:r>
        <w:t xml:space="preserve"> </w:t>
      </w:r>
      <w:r w:rsidRPr="003D4C22">
        <w:t>климатические показатели</w:t>
      </w:r>
    </w:p>
    <w:tbl>
      <w:tblPr>
        <w:tblStyle w:val="2105-2019"/>
        <w:tblW w:w="0" w:type="auto"/>
        <w:tblInd w:w="-147" w:type="dxa"/>
        <w:tblLook w:val="04A0" w:firstRow="1" w:lastRow="0" w:firstColumn="1" w:lastColumn="0" w:noHBand="0" w:noVBand="1"/>
      </w:tblPr>
      <w:tblGrid>
        <w:gridCol w:w="6725"/>
        <w:gridCol w:w="1298"/>
        <w:gridCol w:w="1662"/>
      </w:tblGrid>
      <w:tr w:rsidR="00E8575F" w:rsidRPr="003D4C22" w:rsidTr="00FE2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25" w:type="dxa"/>
          </w:tcPr>
          <w:p w:rsidR="00E8575F" w:rsidRPr="003D4C22" w:rsidRDefault="00E8575F" w:rsidP="004625DA">
            <w:pPr>
              <w:pStyle w:val="af6"/>
              <w:jc w:val="center"/>
            </w:pPr>
            <w:r>
              <w:t>Перечень показателей</w:t>
            </w:r>
          </w:p>
        </w:tc>
        <w:tc>
          <w:tcPr>
            <w:tcW w:w="1298" w:type="dxa"/>
          </w:tcPr>
          <w:p w:rsidR="00E8575F" w:rsidRDefault="00E8575F" w:rsidP="004625DA">
            <w:pPr>
              <w:pStyle w:val="af6"/>
              <w:jc w:val="center"/>
            </w:pPr>
            <w:r w:rsidRPr="001341ED">
              <w:t>Ед. изм.</w:t>
            </w:r>
          </w:p>
        </w:tc>
        <w:tc>
          <w:tcPr>
            <w:tcW w:w="1662" w:type="dxa"/>
          </w:tcPr>
          <w:p w:rsidR="00E8575F" w:rsidRPr="003D4C22" w:rsidRDefault="00E8575F" w:rsidP="004625DA">
            <w:pPr>
              <w:pStyle w:val="af6"/>
              <w:jc w:val="center"/>
            </w:pPr>
            <w:r>
              <w:t>Величина показателей</w:t>
            </w:r>
          </w:p>
        </w:tc>
      </w:tr>
      <w:tr w:rsidR="00E8575F" w:rsidRPr="003D4C22" w:rsidTr="00FE2035">
        <w:trPr>
          <w:trHeight w:val="454"/>
        </w:trPr>
        <w:tc>
          <w:tcPr>
            <w:tcW w:w="6725" w:type="dxa"/>
          </w:tcPr>
          <w:p w:rsidR="00E8575F" w:rsidRPr="003D4C22" w:rsidRDefault="00E8575F" w:rsidP="004625DA">
            <w:pPr>
              <w:pStyle w:val="af6"/>
            </w:pPr>
            <w:r w:rsidRPr="003D4C22">
              <w:t>Температура воздуха наиболее холодной пятидневки с обеспеченностью 0,92</w:t>
            </w:r>
          </w:p>
        </w:tc>
        <w:tc>
          <w:tcPr>
            <w:tcW w:w="1298" w:type="dxa"/>
          </w:tcPr>
          <w:p w:rsidR="00E8575F" w:rsidRPr="003D4C22" w:rsidRDefault="00E8575F" w:rsidP="004625DA">
            <w:pPr>
              <w:pStyle w:val="af6"/>
              <w:jc w:val="center"/>
            </w:pPr>
            <w:r w:rsidRPr="003D4C22">
              <w:t>°С</w:t>
            </w:r>
          </w:p>
        </w:tc>
        <w:tc>
          <w:tcPr>
            <w:tcW w:w="1662" w:type="dxa"/>
          </w:tcPr>
          <w:p w:rsidR="00E8575F" w:rsidRPr="003D4C22" w:rsidRDefault="00E8575F" w:rsidP="00BE0C8B">
            <w:pPr>
              <w:pStyle w:val="af6"/>
            </w:pPr>
          </w:p>
        </w:tc>
      </w:tr>
      <w:tr w:rsidR="00E8575F" w:rsidRPr="003D4C22" w:rsidTr="00FE2035">
        <w:trPr>
          <w:trHeight w:val="454"/>
        </w:trPr>
        <w:tc>
          <w:tcPr>
            <w:tcW w:w="6725" w:type="dxa"/>
          </w:tcPr>
          <w:p w:rsidR="00E8575F" w:rsidRPr="003D4C22" w:rsidRDefault="00E8575F" w:rsidP="004625DA">
            <w:pPr>
              <w:pStyle w:val="af6"/>
            </w:pPr>
            <w:r>
              <w:t>С</w:t>
            </w:r>
            <w:r w:rsidRPr="007B56FA">
              <w:t>редняя температура воздуха периода со средней суточной температурой воздуха</w:t>
            </w:r>
            <w:r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8</w:t>
            </w:r>
            <w:r>
              <w:rPr>
                <w:rFonts w:cs="Times New Roman"/>
              </w:rPr>
              <w:t>°</w:t>
            </w:r>
            <w:r>
              <w:t>С</w:t>
            </w:r>
          </w:p>
        </w:tc>
        <w:tc>
          <w:tcPr>
            <w:tcW w:w="1298" w:type="dxa"/>
          </w:tcPr>
          <w:p w:rsidR="00E8575F" w:rsidRPr="003D4C22" w:rsidRDefault="00E8575F" w:rsidP="004625DA">
            <w:pPr>
              <w:pStyle w:val="af6"/>
              <w:jc w:val="center"/>
            </w:pPr>
            <w:r w:rsidRPr="003D4C22">
              <w:t>°С</w:t>
            </w:r>
          </w:p>
        </w:tc>
        <w:tc>
          <w:tcPr>
            <w:tcW w:w="1662" w:type="dxa"/>
          </w:tcPr>
          <w:p w:rsidR="00E8575F" w:rsidRPr="003D4C22" w:rsidRDefault="00E8575F" w:rsidP="004625DA">
            <w:pPr>
              <w:pStyle w:val="af6"/>
              <w:jc w:val="center"/>
            </w:pPr>
          </w:p>
        </w:tc>
      </w:tr>
      <w:tr w:rsidR="00E8575F" w:rsidRPr="003D4C22" w:rsidTr="00FE2035">
        <w:trPr>
          <w:trHeight w:val="454"/>
        </w:trPr>
        <w:tc>
          <w:tcPr>
            <w:tcW w:w="6725" w:type="dxa"/>
          </w:tcPr>
          <w:p w:rsidR="00E8575F" w:rsidRPr="003D4C22" w:rsidRDefault="00E8575F" w:rsidP="004625DA">
            <w:pPr>
              <w:pStyle w:val="af6"/>
            </w:pPr>
            <w:r w:rsidRPr="003D4C22">
              <w:t xml:space="preserve">Продолжительность отопительного </w:t>
            </w:r>
            <w:r w:rsidRPr="007B56FA">
              <w:t>периода со средней суточной температурой воздуха</w:t>
            </w:r>
            <w:r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8</w:t>
            </w:r>
            <w:r>
              <w:rPr>
                <w:rFonts w:cs="Times New Roman"/>
              </w:rPr>
              <w:t>°</w:t>
            </w:r>
            <w:r>
              <w:t>С</w:t>
            </w:r>
          </w:p>
        </w:tc>
        <w:tc>
          <w:tcPr>
            <w:tcW w:w="1298" w:type="dxa"/>
          </w:tcPr>
          <w:p w:rsidR="00E8575F" w:rsidRDefault="00E8575F" w:rsidP="004625DA">
            <w:pPr>
              <w:pStyle w:val="af6"/>
              <w:jc w:val="center"/>
            </w:pPr>
            <w:proofErr w:type="spellStart"/>
            <w:r>
              <w:t>с</w:t>
            </w:r>
            <w:r w:rsidRPr="003D4C22">
              <w:t>ут</w:t>
            </w:r>
            <w:proofErr w:type="spellEnd"/>
          </w:p>
        </w:tc>
        <w:tc>
          <w:tcPr>
            <w:tcW w:w="1662" w:type="dxa"/>
          </w:tcPr>
          <w:p w:rsidR="00E8575F" w:rsidRPr="003D4C22" w:rsidRDefault="00E8575F" w:rsidP="000B2325">
            <w:pPr>
              <w:pStyle w:val="af6"/>
              <w:jc w:val="center"/>
            </w:pPr>
          </w:p>
        </w:tc>
      </w:tr>
    </w:tbl>
    <w:p w:rsidR="00E8575F" w:rsidRDefault="00E8575F" w:rsidP="00E8575F"/>
    <w:p w:rsidR="00E8575F" w:rsidRPr="003D4C22" w:rsidRDefault="00E8575F" w:rsidP="00E8575F">
      <w:pPr>
        <w:pStyle w:val="1"/>
      </w:pPr>
      <w:bookmarkStart w:id="3" w:name="_Toc106959125"/>
      <w:bookmarkStart w:id="4" w:name="_Toc185586434"/>
      <w:r>
        <w:t>Расчет</w:t>
      </w:r>
      <w:r w:rsidRPr="00462C0D">
        <w:t xml:space="preserve"> </w:t>
      </w:r>
      <w:r>
        <w:t xml:space="preserve">объемов </w:t>
      </w:r>
      <w:proofErr w:type="spellStart"/>
      <w:r>
        <w:t>газопотребления</w:t>
      </w:r>
      <w:bookmarkEnd w:id="3"/>
      <w:bookmarkEnd w:id="4"/>
      <w:proofErr w:type="spellEnd"/>
    </w:p>
    <w:p w:rsidR="00E8575F" w:rsidRDefault="00E8575F" w:rsidP="00E8575F">
      <w:r w:rsidRPr="00462C0D">
        <w:t xml:space="preserve">Теплотехнический расчет выполнен на основании </w:t>
      </w:r>
      <w:r w:rsidRPr="00BE0C8B">
        <w:rPr>
          <w:color w:val="FFFFFF" w:themeColor="background1"/>
        </w:rPr>
        <w:t>СТО ГАЗПРОМ ГАЗОРАСПРЕДЕЛЕНИЕ 2.17</w:t>
      </w:r>
      <w:r w:rsidRPr="00462C0D">
        <w:t xml:space="preserve"> – 2019 </w:t>
      </w:r>
      <w:r>
        <w:t>«</w:t>
      </w:r>
      <w:r w:rsidRPr="00462C0D">
        <w:t xml:space="preserve">Методика выполнения расчета </w:t>
      </w:r>
      <w:proofErr w:type="spellStart"/>
      <w:r w:rsidRPr="00462C0D">
        <w:t>газопотребления</w:t>
      </w:r>
      <w:proofErr w:type="spellEnd"/>
      <w:r w:rsidRPr="00462C0D">
        <w:t xml:space="preserve"> объектами капитального строительства, использующими газ в качестве топлива или сырья</w:t>
      </w:r>
      <w:r>
        <w:t>»</w:t>
      </w:r>
      <w:r w:rsidRPr="00462C0D">
        <w:t>.</w:t>
      </w:r>
      <w:r>
        <w:t xml:space="preserve"> </w:t>
      </w:r>
    </w:p>
    <w:p w:rsidR="00E8575F" w:rsidRDefault="00E8575F" w:rsidP="00E8575F">
      <w:r>
        <w:t>Расходы воды определены в соответствии с СП</w:t>
      </w:r>
      <w:r w:rsidRPr="003253C8">
        <w:t xml:space="preserve"> 30.13330</w:t>
      </w:r>
      <w:r>
        <w:t xml:space="preserve"> «Внутренний водопровод и канализация зданий».</w:t>
      </w:r>
    </w:p>
    <w:p w:rsidR="00E8575F" w:rsidRDefault="00E8575F" w:rsidP="00E8575F">
      <w:r w:rsidRPr="003D4C22">
        <w:t>Результаты расчет</w:t>
      </w:r>
      <w:r>
        <w:t>а объемов</w:t>
      </w:r>
      <w:r w:rsidRPr="003D4C22">
        <w:t xml:space="preserve"> </w:t>
      </w:r>
      <w:proofErr w:type="spellStart"/>
      <w:r>
        <w:t>газопотребления</w:t>
      </w:r>
      <w:proofErr w:type="spellEnd"/>
      <w:r w:rsidRPr="003D4C22">
        <w:t xml:space="preserve"> </w:t>
      </w:r>
      <w:r>
        <w:t>приведены в разделе 4</w:t>
      </w:r>
      <w:r w:rsidRPr="003D4C22">
        <w:t>.</w:t>
      </w:r>
    </w:p>
    <w:p w:rsidR="00E8575F" w:rsidRDefault="00E8575F" w:rsidP="00E8575F"/>
    <w:p w:rsidR="00E8575F" w:rsidRDefault="00E8575F" w:rsidP="00E8575F">
      <w:pPr>
        <w:pStyle w:val="2"/>
      </w:pPr>
      <w:bookmarkStart w:id="5" w:name="_Toc14878240"/>
      <w:bookmarkStart w:id="6" w:name="_Toc106959126"/>
      <w:bookmarkStart w:id="7" w:name="_Toc185586435"/>
      <w:r w:rsidRPr="00AA65D7">
        <w:t>Определение расход</w:t>
      </w:r>
      <w:r>
        <w:t>ов газа на отопление и вентиляцию</w:t>
      </w:r>
      <w:bookmarkEnd w:id="5"/>
      <w:bookmarkEnd w:id="6"/>
      <w:bookmarkEnd w:id="7"/>
    </w:p>
    <w:p w:rsidR="00E8575F" w:rsidRPr="00B13E82" w:rsidRDefault="00E8575F" w:rsidP="00E8575F">
      <w:r w:rsidRPr="00B13E82">
        <w:t>Годовой расход газа на отопление</w:t>
      </w:r>
      <w:r>
        <w:t xml:space="preserve"> и вентиляцию</w:t>
      </w:r>
      <w:proofErr w:type="gramStart"/>
      <w:r>
        <w:t>,</w:t>
      </w:r>
      <w:r w:rsidRPr="00B13E82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год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</m:t>
            </m:r>
          </m:sup>
        </m:sSubSup>
      </m:oMath>
      <w:r w:rsidRPr="00B13E82">
        <w:t>,</w:t>
      </w:r>
      <w:proofErr w:type="gramEnd"/>
      <w:r w:rsidRPr="00B13E82">
        <w:t xml:space="preserve"> м</w:t>
      </w:r>
      <w:r w:rsidRPr="00B13E82">
        <w:rPr>
          <w:vertAlign w:val="superscript"/>
        </w:rPr>
        <w:t>3</w:t>
      </w:r>
      <w:r w:rsidRPr="00B13E82">
        <w:t>/год, определяют по формуле</w:t>
      </w:r>
      <w:r w:rsidRPr="003F072E">
        <w:t xml:space="preserve"> </w:t>
      </w:r>
    </w:p>
    <w:p w:rsidR="00E8575F" w:rsidRPr="00B13E82" w:rsidRDefault="00341D3B" w:rsidP="00E8575F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год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3600∙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год.т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∙η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E8575F" w:rsidRPr="00B13E82" w:rsidRDefault="00E8575F" w:rsidP="00E8575F">
      <w:pPr>
        <w:ind w:firstLine="0"/>
      </w:pPr>
      <w:r w:rsidRPr="00B13E82">
        <w:rPr>
          <w:rFonts w:eastAsiaTheme="minorEastAsia"/>
        </w:rPr>
        <w:t>где</w:t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год.т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</m:t>
            </m:r>
          </m:sup>
        </m:sSubSup>
      </m:oMath>
      <w:r w:rsidRPr="00B13E82">
        <w:rPr>
          <w:rFonts w:eastAsiaTheme="minorEastAsia"/>
        </w:rPr>
        <w:t xml:space="preserve"> – </w:t>
      </w:r>
      <w:r>
        <w:rPr>
          <w:rFonts w:eastAsiaTheme="minorEastAsia"/>
        </w:rPr>
        <w:t>годовой</w:t>
      </w:r>
      <w:r w:rsidRPr="00B13E82">
        <w:rPr>
          <w:rFonts w:eastAsiaTheme="minorEastAsia"/>
        </w:rPr>
        <w:t xml:space="preserve"> расход тепла на отопление</w:t>
      </w:r>
      <w:r>
        <w:rPr>
          <w:rFonts w:eastAsiaTheme="minorEastAsia"/>
        </w:rPr>
        <w:t xml:space="preserve"> и вентиляцию</w:t>
      </w:r>
      <w:r w:rsidRPr="00B13E82">
        <w:rPr>
          <w:rFonts w:eastAsiaTheme="minorEastAsia"/>
        </w:rPr>
        <w:t xml:space="preserve">, </w:t>
      </w:r>
      <w:proofErr w:type="spellStart"/>
      <w:r w:rsidRPr="00B13E82">
        <w:rPr>
          <w:rFonts w:eastAsiaTheme="minorEastAsia"/>
        </w:rPr>
        <w:t>кВт·ч</w:t>
      </w:r>
      <w:proofErr w:type="spellEnd"/>
      <w:r w:rsidRPr="00B13E82">
        <w:rPr>
          <w:rFonts w:eastAsiaTheme="minorEastAsia"/>
        </w:rPr>
        <w:t>/год;</w:t>
      </w:r>
    </w:p>
    <w:p w:rsidR="00E8575F" w:rsidRPr="00B13E82" w:rsidRDefault="00341D3B" w:rsidP="00E8575F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sup>
        </m:sSubSup>
      </m:oMath>
      <w:r w:rsidR="00E8575F" w:rsidRPr="00B13E82">
        <w:rPr>
          <w:rFonts w:eastAsiaTheme="minorEastAsia"/>
        </w:rPr>
        <w:t>– низшая теплота сгорания газа, кДж/м</w:t>
      </w:r>
      <w:r w:rsidR="00E8575F" w:rsidRPr="00B13E82">
        <w:rPr>
          <w:rFonts w:eastAsiaTheme="minorEastAsia"/>
          <w:vertAlign w:val="superscript"/>
        </w:rPr>
        <w:t>3</w:t>
      </w:r>
      <w:r w:rsidR="00E8575F" w:rsidRPr="00B13E82">
        <w:rPr>
          <w:rFonts w:eastAsiaTheme="minorEastAsia"/>
        </w:rPr>
        <w:t>;</w:t>
      </w:r>
    </w:p>
    <w:p w:rsidR="00E8575F" w:rsidRDefault="00E8575F" w:rsidP="00E8575F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η</m:t>
        </m:r>
      </m:oMath>
      <w:r w:rsidRPr="00B13E82">
        <w:rPr>
          <w:rFonts w:eastAsiaTheme="minorEastAsia"/>
        </w:rPr>
        <w:t xml:space="preserve"> – КПД единицы газоиспользующего оборудования.</w:t>
      </w:r>
    </w:p>
    <w:p w:rsidR="00E8575F" w:rsidRDefault="00E8575F" w:rsidP="00E8575F">
      <w:pPr>
        <w:rPr>
          <w:rFonts w:eastAsiaTheme="minorEastAsia"/>
        </w:rPr>
      </w:pPr>
      <w:r>
        <w:rPr>
          <w:rFonts w:eastAsiaTheme="minorEastAsia"/>
        </w:rPr>
        <w:t>Годовой</w:t>
      </w:r>
      <w:r w:rsidRPr="00B13E82">
        <w:rPr>
          <w:rFonts w:eastAsiaTheme="minorEastAsia"/>
        </w:rPr>
        <w:t xml:space="preserve"> расход тепла на отопление</w:t>
      </w:r>
      <w:r>
        <w:rPr>
          <w:rFonts w:eastAsiaTheme="minorEastAsia"/>
        </w:rPr>
        <w:t xml:space="preserve"> и вентиляцию</w:t>
      </w:r>
      <w:proofErr w:type="gramStart"/>
      <w:r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год.т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от</m:t>
            </m:r>
          </m:sup>
        </m:sSubSup>
      </m:oMath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proofErr w:type="spellStart"/>
      <w:r w:rsidRPr="00B13E82">
        <w:rPr>
          <w:rFonts w:eastAsiaTheme="minorEastAsia"/>
        </w:rPr>
        <w:t>кВт·ч</w:t>
      </w:r>
      <w:proofErr w:type="spellEnd"/>
      <w:r w:rsidRPr="00B13E82">
        <w:rPr>
          <w:rFonts w:eastAsiaTheme="minorEastAsia"/>
        </w:rPr>
        <w:t>/год, определяют по формуле</w:t>
      </w:r>
    </w:p>
    <w:p w:rsidR="00E8575F" w:rsidRPr="00B13E82" w:rsidRDefault="00341D3B" w:rsidP="00E8575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год.т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=24∙</m:t>
          </m:r>
          <m:f>
            <m:fPr>
              <m:ctrlPr>
                <w:rPr>
                  <w:rFonts w:ascii="Cambria Math" w:eastAsiaTheme="minorEastAsia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вн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ср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вн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т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E8575F" w:rsidRDefault="00E8575F" w:rsidP="00E8575F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вн</m:t>
            </m:r>
          </m:sub>
        </m:sSub>
      </m:oMath>
      <w:r>
        <w:rPr>
          <w:rFonts w:eastAsiaTheme="minorEastAsia"/>
        </w:rPr>
        <w:t xml:space="preserve"> – </w:t>
      </w:r>
      <w:r w:rsidRPr="000E1CD0">
        <w:rPr>
          <w:rFonts w:eastAsiaTheme="minorEastAsia"/>
        </w:rPr>
        <w:t xml:space="preserve">расчетная температура внутреннего воздуха </w:t>
      </w:r>
      <w:proofErr w:type="gramStart"/>
      <w:r w:rsidRPr="000E1CD0">
        <w:rPr>
          <w:rFonts w:eastAsiaTheme="minorEastAsia"/>
        </w:rPr>
        <w:t>здания</w:t>
      </w:r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</w:rPr>
          <m:t>°С</m:t>
        </m:r>
      </m:oMath>
      <w:r>
        <w:rPr>
          <w:rFonts w:eastAsiaTheme="minorEastAsia"/>
        </w:rPr>
        <w:t>;</w:t>
      </w:r>
      <w:proofErr w:type="gramEnd"/>
    </w:p>
    <w:p w:rsidR="00E8575F" w:rsidRDefault="00341D3B" w:rsidP="00E8575F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ср</m:t>
            </m:r>
          </m:sup>
        </m:sSubSup>
      </m:oMath>
      <w:r w:rsidR="00E8575F">
        <w:rPr>
          <w:rFonts w:eastAsiaTheme="minorEastAsia"/>
        </w:rPr>
        <w:t xml:space="preserve"> – средняя </w:t>
      </w:r>
      <w:r w:rsidR="00E8575F" w:rsidRPr="00D23387">
        <w:rPr>
          <w:rFonts w:eastAsiaTheme="minorEastAsia"/>
        </w:rPr>
        <w:t xml:space="preserve">температура воздуха </w:t>
      </w:r>
      <w:r w:rsidR="00E8575F">
        <w:rPr>
          <w:rFonts w:eastAsiaTheme="minorEastAsia"/>
        </w:rPr>
        <w:t xml:space="preserve">за отопительный </w:t>
      </w:r>
      <w:proofErr w:type="gramStart"/>
      <w:r w:rsidR="00E8575F">
        <w:rPr>
          <w:rFonts w:eastAsiaTheme="minorEastAsia"/>
        </w:rPr>
        <w:t>период,</w:t>
      </w:r>
      <m:oMath>
        <m:r>
          <m:rPr>
            <m:sty m:val="p"/>
          </m:rPr>
          <w:rPr>
            <w:rFonts w:ascii="Cambria Math" w:eastAsiaTheme="minorEastAsia" w:hAnsi="Cambria Math"/>
          </w:rPr>
          <m:t>°С</m:t>
        </m:r>
      </m:oMath>
      <w:r w:rsidR="00E8575F">
        <w:rPr>
          <w:rFonts w:eastAsiaTheme="minorEastAsia"/>
        </w:rPr>
        <w:t>;</w:t>
      </w:r>
      <w:proofErr w:type="gramEnd"/>
    </w:p>
    <w:p w:rsidR="00E8575F" w:rsidRDefault="00341D3B" w:rsidP="00E8575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н</m:t>
            </m:r>
          </m:sub>
        </m:sSub>
      </m:oMath>
      <w:r w:rsidR="00E8575F">
        <w:rPr>
          <w:rFonts w:eastAsiaTheme="minorEastAsia"/>
        </w:rPr>
        <w:t xml:space="preserve"> – </w:t>
      </w:r>
      <w:r w:rsidR="00E8575F" w:rsidRPr="00D23387">
        <w:rPr>
          <w:rFonts w:eastAsiaTheme="minorEastAsia"/>
        </w:rPr>
        <w:t>температура воздуха наиболее холодной пятидневки</w:t>
      </w:r>
      <w:r w:rsidR="00E8575F">
        <w:rPr>
          <w:rFonts w:eastAsiaTheme="minorEastAsia"/>
        </w:rPr>
        <w:t xml:space="preserve"> </w:t>
      </w:r>
      <w:r w:rsidR="00E8575F" w:rsidRPr="00D23387">
        <w:rPr>
          <w:rFonts w:eastAsiaTheme="minorEastAsia"/>
        </w:rPr>
        <w:t xml:space="preserve">обеспеченностью </w:t>
      </w:r>
      <w:proofErr w:type="gramStart"/>
      <w:r w:rsidR="00E8575F" w:rsidRPr="00D23387">
        <w:rPr>
          <w:rFonts w:eastAsiaTheme="minorEastAsia"/>
        </w:rPr>
        <w:t>0,92</w:t>
      </w:r>
      <w:r w:rsidR="00E8575F"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</w:rPr>
          <m:t>°С</m:t>
        </m:r>
      </m:oMath>
      <w:r w:rsidR="00E8575F">
        <w:rPr>
          <w:rFonts w:eastAsiaTheme="minorEastAsia"/>
        </w:rPr>
        <w:t>;</w:t>
      </w:r>
      <w:proofErr w:type="gramEnd"/>
    </w:p>
    <w:p w:rsidR="00E8575F" w:rsidRDefault="00E8575F" w:rsidP="00E8575F">
      <w:proofErr w:type="spellStart"/>
      <w:r>
        <w:t>n</w:t>
      </w:r>
      <w:r>
        <w:rPr>
          <w:vertAlign w:val="subscript"/>
        </w:rPr>
        <w:t>от</w:t>
      </w:r>
      <w:proofErr w:type="spellEnd"/>
      <w:r>
        <w:t xml:space="preserve"> – </w:t>
      </w:r>
      <w:r w:rsidRPr="00E7471F">
        <w:t>продолжительность отопительного периода</w:t>
      </w:r>
      <w:r>
        <w:t xml:space="preserve">, </w:t>
      </w:r>
      <w:proofErr w:type="spellStart"/>
      <w:r>
        <w:t>сут</w:t>
      </w:r>
      <w:proofErr w:type="spellEnd"/>
      <w:r>
        <w:t>/год;</w:t>
      </w:r>
    </w:p>
    <w:p w:rsidR="00E8575F" w:rsidRDefault="00341D3B" w:rsidP="00E8575F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</m:t>
            </m:r>
          </m:sup>
        </m:sSubSup>
      </m:oMath>
      <w:r w:rsidR="00E8575F">
        <w:rPr>
          <w:rFonts w:eastAsiaTheme="minorEastAsia"/>
        </w:rPr>
        <w:t xml:space="preserve"> – максимальный расход тепла на отопление и вентиляцию, кВт.</w:t>
      </w:r>
    </w:p>
    <w:p w:rsidR="00E8575F" w:rsidRDefault="00E8575F" w:rsidP="00E8575F">
      <w:pPr>
        <w:rPr>
          <w:rFonts w:eastAsiaTheme="minorEastAsia"/>
        </w:rPr>
      </w:pPr>
      <w:r w:rsidRPr="000E1CD0">
        <w:rPr>
          <w:rFonts w:eastAsiaTheme="minorEastAsia"/>
        </w:rPr>
        <w:t>Максимальный расход тепла на отопление</w:t>
      </w:r>
      <w:r>
        <w:rPr>
          <w:rFonts w:eastAsiaTheme="minorEastAsia"/>
        </w:rPr>
        <w:t xml:space="preserve"> и вентиляцию</w:t>
      </w:r>
      <w:proofErr w:type="gramStart"/>
      <w:r>
        <w:rPr>
          <w:rFonts w:eastAsiaTheme="minorEastAsia"/>
        </w:rPr>
        <w:t>,</w:t>
      </w:r>
      <w:r w:rsidRPr="000E1CD0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т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от</m:t>
            </m:r>
          </m:sup>
        </m:sSubSup>
      </m:oMath>
      <w:r w:rsidRPr="000E1CD0">
        <w:rPr>
          <w:rFonts w:eastAsiaTheme="minorEastAsia"/>
        </w:rPr>
        <w:t>,</w:t>
      </w:r>
      <w:proofErr w:type="gramEnd"/>
      <w:r w:rsidRPr="000E1CD0">
        <w:rPr>
          <w:rFonts w:eastAsiaTheme="minorEastAsia"/>
        </w:rPr>
        <w:t xml:space="preserve"> кВт, определяют по формуле</w:t>
      </w:r>
    </w:p>
    <w:p w:rsidR="00E8575F" w:rsidRPr="000E1CD0" w:rsidRDefault="00341D3B" w:rsidP="00E8575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т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от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∙V∙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вн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н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E8575F" w:rsidRDefault="00E8575F" w:rsidP="00E8575F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от</m:t>
            </m:r>
          </m:sub>
          <m:sup>
            <m:r>
              <w:rPr>
                <w:rFonts w:ascii="Cambria Math" w:eastAsiaTheme="minorEastAsia" w:hAnsi="Cambria Math"/>
              </w:rPr>
              <m:t xml:space="preserve"> </m:t>
            </m:r>
          </m:sup>
        </m:sSubSup>
      </m:oMath>
      <w:r>
        <w:rPr>
          <w:rFonts w:eastAsiaTheme="minorEastAsia"/>
        </w:rPr>
        <w:t xml:space="preserve"> –</w:t>
      </w:r>
      <w:r w:rsidRPr="000E1CD0">
        <w:rPr>
          <w:rFonts w:eastAsiaTheme="minorEastAsia"/>
        </w:rPr>
        <w:t>удельная характеристика расхода тепловой энергии</w:t>
      </w:r>
      <w:r>
        <w:rPr>
          <w:rFonts w:eastAsiaTheme="minorEastAsia"/>
        </w:rPr>
        <w:t xml:space="preserve"> </w:t>
      </w:r>
      <w:r w:rsidRPr="000E1CD0">
        <w:rPr>
          <w:rFonts w:eastAsiaTheme="minorEastAsia"/>
        </w:rPr>
        <w:t>на отопление</w:t>
      </w:r>
      <w:r>
        <w:rPr>
          <w:rFonts w:eastAsiaTheme="minorEastAsia"/>
        </w:rPr>
        <w:t xml:space="preserve"> и вентиляцию</w:t>
      </w:r>
      <w:r w:rsidRPr="000E1CD0">
        <w:rPr>
          <w:rFonts w:eastAsiaTheme="minorEastAsia"/>
        </w:rPr>
        <w:t xml:space="preserve"> здания</w:t>
      </w:r>
      <w:r>
        <w:rPr>
          <w:rFonts w:eastAsiaTheme="minorEastAsia"/>
        </w:rPr>
        <w:t>, Вт</w:t>
      </w:r>
      <w:proofErr w:type="gramStart"/>
      <w:r>
        <w:rPr>
          <w:rFonts w:eastAsiaTheme="minorEastAsia"/>
        </w:rPr>
        <w:t>/(</w:t>
      </w:r>
      <w:proofErr w:type="gramEnd"/>
      <w:r>
        <w:rPr>
          <w:rFonts w:eastAsiaTheme="minorEastAsia"/>
        </w:rPr>
        <w:t>м</w:t>
      </w:r>
      <w:r w:rsidRPr="000E1CD0">
        <w:rPr>
          <w:rFonts w:eastAsiaTheme="minorEastAsia"/>
          <w:vertAlign w:val="superscript"/>
        </w:rPr>
        <w:t>3</w:t>
      </w:r>
      <m:oMath>
        <m:r>
          <m:rPr>
            <m:sty m:val="p"/>
          </m:rPr>
          <w:rPr>
            <w:rFonts w:ascii="Cambria Math" w:eastAsiaTheme="minorEastAsia" w:hAnsi="Cambria Math"/>
          </w:rPr>
          <m:t>∙°С)</m:t>
        </m:r>
      </m:oMath>
      <w:r>
        <w:rPr>
          <w:rFonts w:eastAsiaTheme="minorEastAsia"/>
        </w:rPr>
        <w:t xml:space="preserve"> (принято по СП 50.13330);</w:t>
      </w:r>
    </w:p>
    <w:p w:rsidR="00E8575F" w:rsidRDefault="00E8575F" w:rsidP="00E8575F">
      <w:pPr>
        <w:rPr>
          <w:color w:val="000000"/>
        </w:rPr>
      </w:pPr>
      <w:r>
        <w:rPr>
          <w:rFonts w:eastAsiaTheme="minorEastAsia"/>
          <w:lang w:val="en-US"/>
        </w:rPr>
        <w:t>V</w:t>
      </w:r>
      <w:r w:rsidRPr="000E1CD0">
        <w:rPr>
          <w:rFonts w:eastAsiaTheme="minorEastAsia"/>
        </w:rPr>
        <w:t xml:space="preserve"> - </w:t>
      </w:r>
      <w:proofErr w:type="gramStart"/>
      <w:r w:rsidRPr="000E1CD0">
        <w:rPr>
          <w:color w:val="000000"/>
        </w:rPr>
        <w:t>отапливаемый</w:t>
      </w:r>
      <w:proofErr w:type="gramEnd"/>
      <w:r w:rsidRPr="000E1CD0">
        <w:rPr>
          <w:color w:val="000000"/>
        </w:rPr>
        <w:t xml:space="preserve"> объем здания по наружному обмеру</w:t>
      </w:r>
      <w:r>
        <w:rPr>
          <w:color w:val="000000"/>
        </w:rPr>
        <w:t>, м</w:t>
      </w:r>
      <w:r w:rsidRPr="000E1CD0"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E8575F" w:rsidRDefault="00E8575F" w:rsidP="00E8575F">
      <w:pPr>
        <w:rPr>
          <w:rFonts w:eastAsiaTheme="minorEastAsia"/>
        </w:rPr>
      </w:pPr>
      <w:r w:rsidRPr="00E7471F">
        <w:t>Максимальный часовой расход газа на отопление</w:t>
      </w:r>
      <w:r>
        <w:t xml:space="preserve"> и вентиляцию</w:t>
      </w:r>
      <w:proofErr w:type="gramStart"/>
      <w:r>
        <w:t xml:space="preserve">,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час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</m:t>
            </m:r>
          </m:sup>
        </m:sSubSup>
      </m:oMath>
      <w:r w:rsidRPr="006975B0"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м</w:t>
      </w:r>
      <w:r w:rsidRPr="006975B0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/ч, определяют по формуле</w:t>
      </w:r>
    </w:p>
    <w:p w:rsidR="00E8575F" w:rsidRPr="000E1CD0" w:rsidRDefault="00341D3B" w:rsidP="00E8575F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час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3600∙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∙η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E8575F" w:rsidRDefault="00E8575F" w:rsidP="00E8575F">
      <w:pPr>
        <w:pStyle w:val="1"/>
      </w:pPr>
      <w:bookmarkStart w:id="8" w:name="_Toc106959130"/>
      <w:bookmarkStart w:id="9" w:name="_Toc185586436"/>
      <w:r w:rsidRPr="003D4C22">
        <w:t>Результаты расчет</w:t>
      </w:r>
      <w:r>
        <w:t>а объемов</w:t>
      </w:r>
      <w:r w:rsidRPr="003D4C22">
        <w:t xml:space="preserve"> </w:t>
      </w:r>
      <w:proofErr w:type="spellStart"/>
      <w:r>
        <w:t>газопотребления</w:t>
      </w:r>
      <w:bookmarkEnd w:id="8"/>
      <w:bookmarkEnd w:id="9"/>
      <w:proofErr w:type="spellEnd"/>
    </w:p>
    <w:p w:rsidR="00E8575F" w:rsidRDefault="00E8575F" w:rsidP="00E8575F">
      <w:r w:rsidRPr="003D4C22">
        <w:t>Результаты расчет</w:t>
      </w:r>
      <w:r>
        <w:t>а объемов</w:t>
      </w:r>
      <w:r w:rsidRPr="003D4C22">
        <w:t xml:space="preserve"> </w:t>
      </w:r>
      <w:proofErr w:type="spellStart"/>
      <w:r>
        <w:t>газопотребления</w:t>
      </w:r>
      <w:proofErr w:type="spellEnd"/>
      <w:r w:rsidRPr="003D4C22">
        <w:t xml:space="preserve"> </w:t>
      </w:r>
      <w:r>
        <w:t>сведены в таблиц</w:t>
      </w:r>
      <w:r w:rsidR="000B2325">
        <w:t>у</w:t>
      </w:r>
      <w:r>
        <w:t xml:space="preserve"> </w:t>
      </w:r>
      <w:r w:rsidR="000B2325">
        <w:t>4</w:t>
      </w:r>
      <w:r w:rsidRPr="003D4C22">
        <w:t>.</w:t>
      </w:r>
      <w:r>
        <w:t xml:space="preserve"> </w:t>
      </w:r>
    </w:p>
    <w:p w:rsidR="000B2325" w:rsidRDefault="000B2325" w:rsidP="00E8575F"/>
    <w:p w:rsidR="00E8575F" w:rsidRDefault="00E8575F" w:rsidP="00E8575F">
      <w:pPr>
        <w:pStyle w:val="a"/>
        <w:ind w:left="0" w:firstLine="1483"/>
      </w:pPr>
      <w:r w:rsidRPr="003D4C22">
        <w:t>Результаты расчет</w:t>
      </w:r>
      <w:r>
        <w:t>а объемов</w:t>
      </w:r>
      <w:r w:rsidRPr="003D4C22">
        <w:t xml:space="preserve"> </w:t>
      </w:r>
      <w:proofErr w:type="spellStart"/>
      <w:r>
        <w:t>газопотребления</w:t>
      </w:r>
      <w:proofErr w:type="spellEnd"/>
      <w:r>
        <w:t xml:space="preserve"> на отопление и вентиляцию</w:t>
      </w:r>
    </w:p>
    <w:tbl>
      <w:tblPr>
        <w:tblStyle w:val="2105-2019"/>
        <w:tblW w:w="102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13"/>
        <w:gridCol w:w="1858"/>
        <w:gridCol w:w="1670"/>
        <w:gridCol w:w="1822"/>
        <w:gridCol w:w="1671"/>
        <w:gridCol w:w="1670"/>
      </w:tblGrid>
      <w:tr w:rsidR="000B2325" w:rsidRPr="00A10773" w:rsidTr="000B2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513" w:type="dxa"/>
            <w:noWrap/>
            <w:vAlign w:val="top"/>
            <w:hideMark/>
          </w:tcPr>
          <w:p w:rsidR="000B2325" w:rsidRPr="00A10773" w:rsidRDefault="000B2325" w:rsidP="00745FE4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10773">
              <w:rPr>
                <w:sz w:val="24"/>
                <w:szCs w:val="24"/>
              </w:rPr>
              <w:t>Градусо</w:t>
            </w:r>
            <w:proofErr w:type="spellEnd"/>
            <w:r>
              <w:t>-</w:t>
            </w:r>
            <w:r w:rsidRPr="00A10773">
              <w:rPr>
                <w:sz w:val="24"/>
                <w:szCs w:val="24"/>
              </w:rPr>
              <w:t>сутки отопитель</w:t>
            </w:r>
            <w:r>
              <w:softHyphen/>
            </w:r>
            <w:r w:rsidRPr="00A10773">
              <w:rPr>
                <w:sz w:val="24"/>
                <w:szCs w:val="24"/>
              </w:rPr>
              <w:t>ного периода, ГСОП, °</w:t>
            </w:r>
            <w:proofErr w:type="spellStart"/>
            <w:r w:rsidRPr="00A10773">
              <w:rPr>
                <w:sz w:val="24"/>
                <w:szCs w:val="24"/>
              </w:rPr>
              <w:t>С·сут</w:t>
            </w:r>
            <w:proofErr w:type="spellEnd"/>
            <w:r w:rsidRPr="00A10773">
              <w:rPr>
                <w:sz w:val="24"/>
                <w:szCs w:val="24"/>
              </w:rPr>
              <w:t>/год</w:t>
            </w:r>
          </w:p>
        </w:tc>
        <w:tc>
          <w:tcPr>
            <w:tcW w:w="1858" w:type="dxa"/>
            <w:noWrap/>
            <w:vAlign w:val="top"/>
            <w:hideMark/>
          </w:tcPr>
          <w:p w:rsidR="000B2325" w:rsidRPr="00A10773" w:rsidRDefault="000B2325" w:rsidP="00FE2035">
            <w:pPr>
              <w:pStyle w:val="af6"/>
              <w:jc w:val="center"/>
              <w:rPr>
                <w:sz w:val="24"/>
                <w:szCs w:val="24"/>
              </w:rPr>
            </w:pPr>
            <w:r w:rsidRPr="00A10773">
              <w:rPr>
                <w:sz w:val="24"/>
                <w:szCs w:val="24"/>
              </w:rPr>
              <w:t>Удельная характерис</w:t>
            </w:r>
            <w:r>
              <w:softHyphen/>
            </w:r>
            <w:r w:rsidRPr="00A10773">
              <w:rPr>
                <w:sz w:val="24"/>
                <w:szCs w:val="24"/>
              </w:rPr>
              <w:t xml:space="preserve">тика расхода тепловой энергии на отопление и вентиляцию, </w:t>
            </w:r>
            <w:proofErr w:type="spellStart"/>
            <w:r w:rsidRPr="00A10773">
              <w:rPr>
                <w:sz w:val="24"/>
                <w:szCs w:val="24"/>
              </w:rPr>
              <w:t>q</w:t>
            </w:r>
            <w:r w:rsidRPr="00A10773">
              <w:rPr>
                <w:sz w:val="24"/>
                <w:szCs w:val="24"/>
                <w:vertAlign w:val="subscript"/>
              </w:rPr>
              <w:t>от</w:t>
            </w:r>
            <w:proofErr w:type="spellEnd"/>
            <w:r w:rsidRPr="00A10773">
              <w:rPr>
                <w:sz w:val="24"/>
                <w:szCs w:val="24"/>
              </w:rPr>
              <w:t>, Вт/м³·°С</w:t>
            </w:r>
          </w:p>
        </w:tc>
        <w:tc>
          <w:tcPr>
            <w:tcW w:w="1670" w:type="dxa"/>
            <w:noWrap/>
            <w:vAlign w:val="top"/>
            <w:hideMark/>
          </w:tcPr>
          <w:p w:rsidR="000B2325" w:rsidRPr="00A10773" w:rsidRDefault="000B2325" w:rsidP="00FE2035">
            <w:pPr>
              <w:pStyle w:val="af6"/>
              <w:jc w:val="center"/>
              <w:rPr>
                <w:sz w:val="24"/>
                <w:szCs w:val="24"/>
              </w:rPr>
            </w:pPr>
            <w:r w:rsidRPr="00A10773">
              <w:rPr>
                <w:sz w:val="24"/>
                <w:szCs w:val="24"/>
              </w:rPr>
              <w:t>Максималь</w:t>
            </w:r>
            <w:r>
              <w:softHyphen/>
            </w:r>
            <w:r w:rsidRPr="00A10773">
              <w:rPr>
                <w:sz w:val="24"/>
                <w:szCs w:val="24"/>
              </w:rPr>
              <w:t>ный часовой расход тепла на отопление и вентиляцию</w:t>
            </w:r>
            <w:proofErr w:type="gramStart"/>
            <w:r w:rsidRPr="00A10773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от</m:t>
                  </m:r>
                </m:sup>
              </m:sSubSup>
            </m:oMath>
            <w:r w:rsidRPr="00A10773">
              <w:rPr>
                <w:sz w:val="24"/>
                <w:szCs w:val="24"/>
              </w:rPr>
              <w:t>,</w:t>
            </w:r>
            <w:proofErr w:type="gramEnd"/>
            <w:r w:rsidRPr="00A10773">
              <w:rPr>
                <w:sz w:val="24"/>
                <w:szCs w:val="24"/>
              </w:rPr>
              <w:t xml:space="preserve"> кВт</w:t>
            </w:r>
          </w:p>
        </w:tc>
        <w:tc>
          <w:tcPr>
            <w:tcW w:w="1822" w:type="dxa"/>
            <w:noWrap/>
            <w:vAlign w:val="top"/>
            <w:hideMark/>
          </w:tcPr>
          <w:p w:rsidR="000B2325" w:rsidRPr="00A10773" w:rsidRDefault="000B2325" w:rsidP="00FE2035">
            <w:pPr>
              <w:pStyle w:val="af6"/>
              <w:jc w:val="center"/>
              <w:rPr>
                <w:sz w:val="24"/>
                <w:szCs w:val="24"/>
              </w:rPr>
            </w:pPr>
            <w:r w:rsidRPr="00A10773">
              <w:rPr>
                <w:sz w:val="24"/>
                <w:szCs w:val="24"/>
              </w:rPr>
              <w:t>Максималь</w:t>
            </w:r>
            <w:r>
              <w:softHyphen/>
            </w:r>
            <w:r w:rsidRPr="00A10773">
              <w:rPr>
                <w:sz w:val="24"/>
                <w:szCs w:val="24"/>
              </w:rPr>
              <w:t>ный часовой расход газа на отопление и вентиляцию</w:t>
            </w:r>
            <w:proofErr w:type="gramStart"/>
            <w:r w:rsidRPr="00A10773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час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от</m:t>
                  </m:r>
                </m:sup>
              </m:sSubSup>
            </m:oMath>
            <w:r w:rsidRPr="00A10773">
              <w:rPr>
                <w:sz w:val="24"/>
                <w:szCs w:val="24"/>
              </w:rPr>
              <w:t>,</w:t>
            </w:r>
            <w:proofErr w:type="gramEnd"/>
            <w:r w:rsidRPr="00A10773">
              <w:rPr>
                <w:sz w:val="24"/>
                <w:szCs w:val="24"/>
              </w:rPr>
              <w:t xml:space="preserve"> м³/ч</w:t>
            </w:r>
          </w:p>
        </w:tc>
        <w:tc>
          <w:tcPr>
            <w:tcW w:w="1671" w:type="dxa"/>
            <w:noWrap/>
            <w:vAlign w:val="top"/>
            <w:hideMark/>
          </w:tcPr>
          <w:p w:rsidR="000B2325" w:rsidRPr="00A10773" w:rsidRDefault="000B2325" w:rsidP="00FE2035">
            <w:pPr>
              <w:pStyle w:val="af6"/>
              <w:jc w:val="center"/>
              <w:rPr>
                <w:sz w:val="24"/>
                <w:szCs w:val="24"/>
              </w:rPr>
            </w:pPr>
            <w:r w:rsidRPr="00A10773">
              <w:rPr>
                <w:sz w:val="24"/>
                <w:szCs w:val="24"/>
              </w:rPr>
              <w:t>Годовой расход тепла на отопление и вентиляцию</w:t>
            </w:r>
            <w:proofErr w:type="gramStart"/>
            <w:r w:rsidRPr="00A10773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год.т.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от</m:t>
                  </m:r>
                </m:sup>
              </m:sSubSup>
            </m:oMath>
            <w:r w:rsidRPr="00A10773">
              <w:rPr>
                <w:sz w:val="24"/>
                <w:szCs w:val="24"/>
              </w:rPr>
              <w:t>,</w:t>
            </w:r>
            <w:proofErr w:type="gramEnd"/>
            <w:r w:rsidRPr="00A10773">
              <w:rPr>
                <w:sz w:val="24"/>
                <w:szCs w:val="24"/>
              </w:rPr>
              <w:t xml:space="preserve"> кВт·ч/год</w:t>
            </w:r>
          </w:p>
        </w:tc>
        <w:tc>
          <w:tcPr>
            <w:tcW w:w="1670" w:type="dxa"/>
            <w:noWrap/>
            <w:vAlign w:val="top"/>
            <w:hideMark/>
          </w:tcPr>
          <w:p w:rsidR="000B2325" w:rsidRPr="00A10773" w:rsidRDefault="000B2325" w:rsidP="00FE2035">
            <w:pPr>
              <w:pStyle w:val="af6"/>
              <w:jc w:val="center"/>
              <w:rPr>
                <w:sz w:val="24"/>
                <w:szCs w:val="24"/>
              </w:rPr>
            </w:pPr>
            <w:r w:rsidRPr="00A10773">
              <w:rPr>
                <w:sz w:val="24"/>
                <w:szCs w:val="24"/>
              </w:rPr>
              <w:t>Годовой расход газа на отопление и вентиляцию</w:t>
            </w:r>
            <w:proofErr w:type="gramStart"/>
            <w:r w:rsidRPr="00A10773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год.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от</m:t>
                  </m:r>
                </m:sup>
              </m:sSubSup>
            </m:oMath>
            <w:r w:rsidRPr="00A10773">
              <w:rPr>
                <w:sz w:val="24"/>
                <w:szCs w:val="24"/>
              </w:rPr>
              <w:t>,</w:t>
            </w:r>
            <w:proofErr w:type="gramEnd"/>
            <w:r w:rsidRPr="00A10773">
              <w:rPr>
                <w:sz w:val="24"/>
                <w:szCs w:val="24"/>
              </w:rPr>
              <w:t xml:space="preserve"> м³/год</w:t>
            </w:r>
          </w:p>
        </w:tc>
      </w:tr>
      <w:tr w:rsidR="001E4AD4" w:rsidRPr="00A10773" w:rsidTr="000B2325">
        <w:trPr>
          <w:trHeight w:val="340"/>
        </w:trPr>
        <w:tc>
          <w:tcPr>
            <w:tcW w:w="1513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noWrap/>
            <w:vAlign w:val="bottom"/>
            <w:hideMark/>
          </w:tcPr>
          <w:p w:rsidR="001E4AD4" w:rsidRPr="001E4AD4" w:rsidRDefault="001E4AD4" w:rsidP="001E4AD4">
            <w:pPr>
              <w:pStyle w:val="af6"/>
              <w:jc w:val="center"/>
              <w:rPr>
                <w:sz w:val="24"/>
                <w:szCs w:val="24"/>
              </w:rPr>
            </w:pPr>
            <w:bookmarkStart w:id="10" w:name="_GoBack"/>
            <w:bookmarkEnd w:id="10"/>
          </w:p>
        </w:tc>
      </w:tr>
    </w:tbl>
    <w:p w:rsidR="00432A25" w:rsidRPr="00CC596A" w:rsidRDefault="00432A25" w:rsidP="000B2325"/>
    <w:sectPr w:rsidR="00432A25" w:rsidRPr="00CC596A" w:rsidSect="00D329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680" w:bottom="1418" w:left="1531" w:header="283" w:footer="22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3B" w:rsidRDefault="00341D3B">
      <w:r>
        <w:separator/>
      </w:r>
    </w:p>
  </w:endnote>
  <w:endnote w:type="continuationSeparator" w:id="0">
    <w:p w:rsidR="00341D3B" w:rsidRDefault="003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DA" w:rsidRDefault="004625DA" w:rsidP="008F35E9">
    <w:pPr>
      <w:pStyle w:val="a6"/>
      <w:jc w:val="both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DA" w:rsidRDefault="004625D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3706BC0" wp14:editId="4AE27BAB">
              <wp:simplePos x="0" y="0"/>
              <wp:positionH relativeFrom="column">
                <wp:posOffset>-372745</wp:posOffset>
              </wp:positionH>
              <wp:positionV relativeFrom="paragraph">
                <wp:posOffset>-1494155</wp:posOffset>
              </wp:positionV>
              <wp:extent cx="6715125" cy="1781810"/>
              <wp:effectExtent l="0" t="0" r="0" b="8890"/>
              <wp:wrapNone/>
              <wp:docPr id="15" name="Text Box 1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178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5DA" w:rsidRDefault="004625DA" w:rsidP="00B724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06BC0" id="_x0000_t202" coordsize="21600,21600" o:spt="202" path="m,l,21600r21600,l21600,xe">
              <v:stroke joinstyle="miter"/>
              <v:path gradientshapeok="t" o:connecttype="rect"/>
            </v:shapetype>
            <v:shape id="Text Box 1118" o:spid="_x0000_s1026" type="#_x0000_t202" style="position:absolute;left:0;text-align:left;margin-left:-29.35pt;margin-top:-117.65pt;width:528.75pt;height:14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YfuQIAAL4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" o:allowincell="f" filled="f" stroked="f">
              <v:textbox>
                <w:txbxContent>
                  <w:p w:rsidR="004625DA" w:rsidRDefault="004625DA" w:rsidP="00B724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3B" w:rsidRDefault="00341D3B">
      <w:r>
        <w:separator/>
      </w:r>
    </w:p>
  </w:footnote>
  <w:footnote w:type="continuationSeparator" w:id="0">
    <w:p w:rsidR="00341D3B" w:rsidRDefault="0034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DA" w:rsidRDefault="004625D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BE823E" wp14:editId="3E972E55">
              <wp:simplePos x="0" y="0"/>
              <wp:positionH relativeFrom="page">
                <wp:posOffset>648335</wp:posOffset>
              </wp:positionH>
              <wp:positionV relativeFrom="page">
                <wp:posOffset>252095</wp:posOffset>
              </wp:positionV>
              <wp:extent cx="6660000" cy="10152000"/>
              <wp:effectExtent l="19050" t="19050" r="26670" b="20955"/>
              <wp:wrapNone/>
              <wp:docPr id="45" name="Rectangle 1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0" cy="10152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08829" id="Rectangle 1133" o:spid="_x0000_s1026" style="position:absolute;margin-left:51.05pt;margin-top:19.85pt;width:524.4pt;height:799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" o:allowincell="f" filled="f" strokeweight="2.25pt"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DA" w:rsidRDefault="004625D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0F31612" wp14:editId="38A2AC52">
              <wp:simplePos x="0" y="0"/>
              <wp:positionH relativeFrom="page">
                <wp:posOffset>648335</wp:posOffset>
              </wp:positionH>
              <wp:positionV relativeFrom="page">
                <wp:posOffset>252095</wp:posOffset>
              </wp:positionV>
              <wp:extent cx="6660000" cy="10152000"/>
              <wp:effectExtent l="19050" t="19050" r="26670" b="20955"/>
              <wp:wrapNone/>
              <wp:docPr id="16" name="Rectangle 10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0" cy="10152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DD0B4" id="Rectangle 1089" o:spid="_x0000_s1026" style="position:absolute;margin-left:51.05pt;margin-top:19.85pt;width:524.4pt;height:799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" o:allowincell="f" filled="f" strokeweight="2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60E"/>
    <w:multiLevelType w:val="multilevel"/>
    <w:tmpl w:val="8DF8CD8A"/>
    <w:lvl w:ilvl="0">
      <w:start w:val="1"/>
      <w:numFmt w:val="decimal"/>
      <w:pStyle w:val="1"/>
      <w:suff w:val="space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 w15:restartNumberingAfterBreak="0">
    <w:nsid w:val="2C5567D6"/>
    <w:multiLevelType w:val="hybridMultilevel"/>
    <w:tmpl w:val="1AFA40BE"/>
    <w:lvl w:ilvl="0" w:tplc="52062104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5613"/>
    <w:multiLevelType w:val="hybridMultilevel"/>
    <w:tmpl w:val="FBAA537E"/>
    <w:lvl w:ilvl="0" w:tplc="4970D904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D3BEE"/>
    <w:multiLevelType w:val="hybridMultilevel"/>
    <w:tmpl w:val="86BEAE0E"/>
    <w:lvl w:ilvl="0" w:tplc="BBE6F686">
      <w:start w:val="1"/>
      <w:numFmt w:val="decimal"/>
      <w:pStyle w:val="a"/>
      <w:suff w:val="space"/>
      <w:lvlText w:val="Таблица %1 – "/>
      <w:lvlJc w:val="center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12"/>
    <w:rsid w:val="0000154E"/>
    <w:rsid w:val="00002692"/>
    <w:rsid w:val="0000440B"/>
    <w:rsid w:val="0000616E"/>
    <w:rsid w:val="00006577"/>
    <w:rsid w:val="000108CD"/>
    <w:rsid w:val="00012DA5"/>
    <w:rsid w:val="00015395"/>
    <w:rsid w:val="00015C59"/>
    <w:rsid w:val="00016CA2"/>
    <w:rsid w:val="0002113D"/>
    <w:rsid w:val="00024481"/>
    <w:rsid w:val="000250DD"/>
    <w:rsid w:val="000256EC"/>
    <w:rsid w:val="00042DAD"/>
    <w:rsid w:val="00043D28"/>
    <w:rsid w:val="00050347"/>
    <w:rsid w:val="00050972"/>
    <w:rsid w:val="000554E0"/>
    <w:rsid w:val="00057AC2"/>
    <w:rsid w:val="00062F67"/>
    <w:rsid w:val="000659C1"/>
    <w:rsid w:val="00066D31"/>
    <w:rsid w:val="00067E20"/>
    <w:rsid w:val="00076DA3"/>
    <w:rsid w:val="00077539"/>
    <w:rsid w:val="00077C32"/>
    <w:rsid w:val="000854A8"/>
    <w:rsid w:val="000901FE"/>
    <w:rsid w:val="00092332"/>
    <w:rsid w:val="000923D5"/>
    <w:rsid w:val="000955D3"/>
    <w:rsid w:val="0009756A"/>
    <w:rsid w:val="000A0765"/>
    <w:rsid w:val="000A414A"/>
    <w:rsid w:val="000A7FED"/>
    <w:rsid w:val="000B2325"/>
    <w:rsid w:val="000B2FBD"/>
    <w:rsid w:val="000B79A8"/>
    <w:rsid w:val="000C240D"/>
    <w:rsid w:val="000D3836"/>
    <w:rsid w:val="000D561B"/>
    <w:rsid w:val="000E06F8"/>
    <w:rsid w:val="000E2E14"/>
    <w:rsid w:val="000E5186"/>
    <w:rsid w:val="000E60C8"/>
    <w:rsid w:val="000F38E8"/>
    <w:rsid w:val="001015E4"/>
    <w:rsid w:val="001061C3"/>
    <w:rsid w:val="00107A31"/>
    <w:rsid w:val="001101D8"/>
    <w:rsid w:val="00113803"/>
    <w:rsid w:val="001162C2"/>
    <w:rsid w:val="00120295"/>
    <w:rsid w:val="001217BD"/>
    <w:rsid w:val="00124037"/>
    <w:rsid w:val="00131169"/>
    <w:rsid w:val="00131FFD"/>
    <w:rsid w:val="00132B2D"/>
    <w:rsid w:val="001341ED"/>
    <w:rsid w:val="00134F65"/>
    <w:rsid w:val="001425D4"/>
    <w:rsid w:val="001427A5"/>
    <w:rsid w:val="00146886"/>
    <w:rsid w:val="00152973"/>
    <w:rsid w:val="001549AA"/>
    <w:rsid w:val="00156151"/>
    <w:rsid w:val="001661B2"/>
    <w:rsid w:val="00167BB2"/>
    <w:rsid w:val="00172687"/>
    <w:rsid w:val="00175085"/>
    <w:rsid w:val="001777B3"/>
    <w:rsid w:val="0018020B"/>
    <w:rsid w:val="001813B4"/>
    <w:rsid w:val="00196815"/>
    <w:rsid w:val="001979B3"/>
    <w:rsid w:val="001A30DA"/>
    <w:rsid w:val="001A3FFD"/>
    <w:rsid w:val="001A463D"/>
    <w:rsid w:val="001B2D48"/>
    <w:rsid w:val="001B4C1A"/>
    <w:rsid w:val="001B62CF"/>
    <w:rsid w:val="001C13B6"/>
    <w:rsid w:val="001C39D6"/>
    <w:rsid w:val="001C44FF"/>
    <w:rsid w:val="001C707B"/>
    <w:rsid w:val="001D05F8"/>
    <w:rsid w:val="001D1AA3"/>
    <w:rsid w:val="001D53BE"/>
    <w:rsid w:val="001E0025"/>
    <w:rsid w:val="001E05E0"/>
    <w:rsid w:val="001E1863"/>
    <w:rsid w:val="001E4AD4"/>
    <w:rsid w:val="001E5760"/>
    <w:rsid w:val="001E58B6"/>
    <w:rsid w:val="001E7E4B"/>
    <w:rsid w:val="001F2C63"/>
    <w:rsid w:val="001F558D"/>
    <w:rsid w:val="001F6C9D"/>
    <w:rsid w:val="001F73BB"/>
    <w:rsid w:val="00200062"/>
    <w:rsid w:val="0020275C"/>
    <w:rsid w:val="00202FFB"/>
    <w:rsid w:val="0020544A"/>
    <w:rsid w:val="002106B9"/>
    <w:rsid w:val="0021192A"/>
    <w:rsid w:val="00221217"/>
    <w:rsid w:val="00221769"/>
    <w:rsid w:val="00221C04"/>
    <w:rsid w:val="00223410"/>
    <w:rsid w:val="002264B7"/>
    <w:rsid w:val="002274BC"/>
    <w:rsid w:val="002345CA"/>
    <w:rsid w:val="0023546C"/>
    <w:rsid w:val="00235C7D"/>
    <w:rsid w:val="0024099F"/>
    <w:rsid w:val="0024394D"/>
    <w:rsid w:val="002453D7"/>
    <w:rsid w:val="00245E90"/>
    <w:rsid w:val="0025119D"/>
    <w:rsid w:val="002528B1"/>
    <w:rsid w:val="002561A5"/>
    <w:rsid w:val="0025620B"/>
    <w:rsid w:val="0026103F"/>
    <w:rsid w:val="00262944"/>
    <w:rsid w:val="0026648F"/>
    <w:rsid w:val="002711F6"/>
    <w:rsid w:val="00276DF1"/>
    <w:rsid w:val="00281383"/>
    <w:rsid w:val="00282658"/>
    <w:rsid w:val="00282C8B"/>
    <w:rsid w:val="00282EBD"/>
    <w:rsid w:val="00283C84"/>
    <w:rsid w:val="00287EE2"/>
    <w:rsid w:val="00292279"/>
    <w:rsid w:val="00294850"/>
    <w:rsid w:val="00296090"/>
    <w:rsid w:val="002A0A03"/>
    <w:rsid w:val="002A2A0F"/>
    <w:rsid w:val="002A4CE8"/>
    <w:rsid w:val="002B26E1"/>
    <w:rsid w:val="002B354D"/>
    <w:rsid w:val="002B6D6C"/>
    <w:rsid w:val="002C542D"/>
    <w:rsid w:val="002C71D1"/>
    <w:rsid w:val="002C7D78"/>
    <w:rsid w:val="002D2215"/>
    <w:rsid w:val="002D6D00"/>
    <w:rsid w:val="002E0A6D"/>
    <w:rsid w:val="002E2166"/>
    <w:rsid w:val="002E6ECB"/>
    <w:rsid w:val="002E7C5B"/>
    <w:rsid w:val="002E7DBC"/>
    <w:rsid w:val="002F046C"/>
    <w:rsid w:val="002F070F"/>
    <w:rsid w:val="002F0C80"/>
    <w:rsid w:val="002F1FF7"/>
    <w:rsid w:val="002F3342"/>
    <w:rsid w:val="002F6D00"/>
    <w:rsid w:val="00304003"/>
    <w:rsid w:val="00305BD5"/>
    <w:rsid w:val="00306634"/>
    <w:rsid w:val="0031325D"/>
    <w:rsid w:val="0031508B"/>
    <w:rsid w:val="003205B9"/>
    <w:rsid w:val="003253C8"/>
    <w:rsid w:val="003253D6"/>
    <w:rsid w:val="00325687"/>
    <w:rsid w:val="00325ED7"/>
    <w:rsid w:val="003304C5"/>
    <w:rsid w:val="00335AA5"/>
    <w:rsid w:val="003411C0"/>
    <w:rsid w:val="00341D3B"/>
    <w:rsid w:val="00350D60"/>
    <w:rsid w:val="0035521C"/>
    <w:rsid w:val="00357992"/>
    <w:rsid w:val="00362919"/>
    <w:rsid w:val="003636BE"/>
    <w:rsid w:val="00372427"/>
    <w:rsid w:val="00373720"/>
    <w:rsid w:val="00373950"/>
    <w:rsid w:val="003770CB"/>
    <w:rsid w:val="003778E8"/>
    <w:rsid w:val="00377A16"/>
    <w:rsid w:val="00377DED"/>
    <w:rsid w:val="00377FC1"/>
    <w:rsid w:val="0038467E"/>
    <w:rsid w:val="0038695C"/>
    <w:rsid w:val="00386C0B"/>
    <w:rsid w:val="00387348"/>
    <w:rsid w:val="00393C4F"/>
    <w:rsid w:val="003958F2"/>
    <w:rsid w:val="00397799"/>
    <w:rsid w:val="003A7EF9"/>
    <w:rsid w:val="003B0A2C"/>
    <w:rsid w:val="003B45BE"/>
    <w:rsid w:val="003B7317"/>
    <w:rsid w:val="003C306A"/>
    <w:rsid w:val="003D4C22"/>
    <w:rsid w:val="003D584D"/>
    <w:rsid w:val="003E3E99"/>
    <w:rsid w:val="003E4B72"/>
    <w:rsid w:val="003F072E"/>
    <w:rsid w:val="003F3DFC"/>
    <w:rsid w:val="003F43D1"/>
    <w:rsid w:val="003F5DEC"/>
    <w:rsid w:val="00403992"/>
    <w:rsid w:val="004074AF"/>
    <w:rsid w:val="00411B03"/>
    <w:rsid w:val="00414DD0"/>
    <w:rsid w:val="0042180F"/>
    <w:rsid w:val="00421D0C"/>
    <w:rsid w:val="00424FC7"/>
    <w:rsid w:val="00427488"/>
    <w:rsid w:val="00432A25"/>
    <w:rsid w:val="004367DD"/>
    <w:rsid w:val="00437A3E"/>
    <w:rsid w:val="00441B1A"/>
    <w:rsid w:val="00442335"/>
    <w:rsid w:val="00444B3F"/>
    <w:rsid w:val="00457A0A"/>
    <w:rsid w:val="004625DA"/>
    <w:rsid w:val="00462C0D"/>
    <w:rsid w:val="00463D5E"/>
    <w:rsid w:val="00465AC4"/>
    <w:rsid w:val="00466AD1"/>
    <w:rsid w:val="00470E28"/>
    <w:rsid w:val="00472B35"/>
    <w:rsid w:val="00474686"/>
    <w:rsid w:val="0047623A"/>
    <w:rsid w:val="00477589"/>
    <w:rsid w:val="004839FD"/>
    <w:rsid w:val="004851C4"/>
    <w:rsid w:val="004855E7"/>
    <w:rsid w:val="004921B7"/>
    <w:rsid w:val="0049643E"/>
    <w:rsid w:val="004B0629"/>
    <w:rsid w:val="004B2F20"/>
    <w:rsid w:val="004B5347"/>
    <w:rsid w:val="004B6C50"/>
    <w:rsid w:val="004C1E59"/>
    <w:rsid w:val="004C2F4E"/>
    <w:rsid w:val="004C32CF"/>
    <w:rsid w:val="004C47C9"/>
    <w:rsid w:val="004D1F39"/>
    <w:rsid w:val="004E0F65"/>
    <w:rsid w:val="004E2556"/>
    <w:rsid w:val="004E5467"/>
    <w:rsid w:val="004F7AFE"/>
    <w:rsid w:val="00500E0C"/>
    <w:rsid w:val="00503DE6"/>
    <w:rsid w:val="00504377"/>
    <w:rsid w:val="00505C84"/>
    <w:rsid w:val="0051240E"/>
    <w:rsid w:val="00512CE7"/>
    <w:rsid w:val="005209BA"/>
    <w:rsid w:val="0052317C"/>
    <w:rsid w:val="00526131"/>
    <w:rsid w:val="00535D0E"/>
    <w:rsid w:val="0053665A"/>
    <w:rsid w:val="00536F67"/>
    <w:rsid w:val="00544471"/>
    <w:rsid w:val="00556001"/>
    <w:rsid w:val="00562ACB"/>
    <w:rsid w:val="00564A94"/>
    <w:rsid w:val="00565A32"/>
    <w:rsid w:val="00570C2A"/>
    <w:rsid w:val="00573886"/>
    <w:rsid w:val="00576625"/>
    <w:rsid w:val="00580934"/>
    <w:rsid w:val="005908EB"/>
    <w:rsid w:val="00592BBA"/>
    <w:rsid w:val="00595654"/>
    <w:rsid w:val="00596946"/>
    <w:rsid w:val="005A0423"/>
    <w:rsid w:val="005A265B"/>
    <w:rsid w:val="005A3787"/>
    <w:rsid w:val="005A4409"/>
    <w:rsid w:val="005A495D"/>
    <w:rsid w:val="005A6A2F"/>
    <w:rsid w:val="005B1F83"/>
    <w:rsid w:val="005B2682"/>
    <w:rsid w:val="005B4D32"/>
    <w:rsid w:val="005B5DDB"/>
    <w:rsid w:val="005C0AAF"/>
    <w:rsid w:val="005C17B8"/>
    <w:rsid w:val="005C3B8B"/>
    <w:rsid w:val="005D1446"/>
    <w:rsid w:val="005D18DD"/>
    <w:rsid w:val="005D35A3"/>
    <w:rsid w:val="005D4B3B"/>
    <w:rsid w:val="005D6689"/>
    <w:rsid w:val="005D782D"/>
    <w:rsid w:val="005E3283"/>
    <w:rsid w:val="005E35BE"/>
    <w:rsid w:val="005E5BEE"/>
    <w:rsid w:val="005F01A7"/>
    <w:rsid w:val="005F3822"/>
    <w:rsid w:val="005F6B1D"/>
    <w:rsid w:val="006008FE"/>
    <w:rsid w:val="00600B61"/>
    <w:rsid w:val="00602243"/>
    <w:rsid w:val="006060BC"/>
    <w:rsid w:val="00615784"/>
    <w:rsid w:val="00620EB2"/>
    <w:rsid w:val="00621D0C"/>
    <w:rsid w:val="00621D21"/>
    <w:rsid w:val="00624D40"/>
    <w:rsid w:val="006268A2"/>
    <w:rsid w:val="00632264"/>
    <w:rsid w:val="00633555"/>
    <w:rsid w:val="00637DF4"/>
    <w:rsid w:val="00642255"/>
    <w:rsid w:val="00645007"/>
    <w:rsid w:val="00645F4D"/>
    <w:rsid w:val="006533D2"/>
    <w:rsid w:val="00656435"/>
    <w:rsid w:val="00656E79"/>
    <w:rsid w:val="006576E1"/>
    <w:rsid w:val="00665EE7"/>
    <w:rsid w:val="006673AA"/>
    <w:rsid w:val="00667D2A"/>
    <w:rsid w:val="00670FE0"/>
    <w:rsid w:val="00671092"/>
    <w:rsid w:val="00672CE1"/>
    <w:rsid w:val="006740BF"/>
    <w:rsid w:val="006757A0"/>
    <w:rsid w:val="006916DC"/>
    <w:rsid w:val="00692F24"/>
    <w:rsid w:val="00693C15"/>
    <w:rsid w:val="00693C3C"/>
    <w:rsid w:val="00693EC0"/>
    <w:rsid w:val="00693F38"/>
    <w:rsid w:val="00694ADD"/>
    <w:rsid w:val="00695EAA"/>
    <w:rsid w:val="00696F56"/>
    <w:rsid w:val="006A5D3F"/>
    <w:rsid w:val="006A7F94"/>
    <w:rsid w:val="006B3296"/>
    <w:rsid w:val="006B5C5D"/>
    <w:rsid w:val="006B6CE8"/>
    <w:rsid w:val="006B7BF6"/>
    <w:rsid w:val="006C01A6"/>
    <w:rsid w:val="006D108A"/>
    <w:rsid w:val="006D463D"/>
    <w:rsid w:val="006E11CF"/>
    <w:rsid w:val="006E4E15"/>
    <w:rsid w:val="006E6E2D"/>
    <w:rsid w:val="006E7AF3"/>
    <w:rsid w:val="006F01D3"/>
    <w:rsid w:val="006F2368"/>
    <w:rsid w:val="006F5545"/>
    <w:rsid w:val="007050B9"/>
    <w:rsid w:val="007068BE"/>
    <w:rsid w:val="007129F1"/>
    <w:rsid w:val="00713C31"/>
    <w:rsid w:val="00720315"/>
    <w:rsid w:val="00720A08"/>
    <w:rsid w:val="00724F04"/>
    <w:rsid w:val="0072530C"/>
    <w:rsid w:val="00725BA4"/>
    <w:rsid w:val="00734443"/>
    <w:rsid w:val="0073459F"/>
    <w:rsid w:val="007346EC"/>
    <w:rsid w:val="0073599A"/>
    <w:rsid w:val="00736695"/>
    <w:rsid w:val="007375EB"/>
    <w:rsid w:val="00737FD0"/>
    <w:rsid w:val="007458ED"/>
    <w:rsid w:val="00745FE4"/>
    <w:rsid w:val="00760EEB"/>
    <w:rsid w:val="00763E00"/>
    <w:rsid w:val="00773224"/>
    <w:rsid w:val="00776F30"/>
    <w:rsid w:val="00780A69"/>
    <w:rsid w:val="00780AAD"/>
    <w:rsid w:val="00780C0C"/>
    <w:rsid w:val="0078237B"/>
    <w:rsid w:val="0078382D"/>
    <w:rsid w:val="00786175"/>
    <w:rsid w:val="007878C4"/>
    <w:rsid w:val="007907BD"/>
    <w:rsid w:val="007927EB"/>
    <w:rsid w:val="00792EA7"/>
    <w:rsid w:val="00797137"/>
    <w:rsid w:val="007A0902"/>
    <w:rsid w:val="007A581A"/>
    <w:rsid w:val="007A6A5B"/>
    <w:rsid w:val="007A770D"/>
    <w:rsid w:val="007A7EFE"/>
    <w:rsid w:val="007B1EB2"/>
    <w:rsid w:val="007B2CAE"/>
    <w:rsid w:val="007B3926"/>
    <w:rsid w:val="007B56FA"/>
    <w:rsid w:val="007B61D8"/>
    <w:rsid w:val="007C1758"/>
    <w:rsid w:val="007C24E6"/>
    <w:rsid w:val="007C69F6"/>
    <w:rsid w:val="007D6B1B"/>
    <w:rsid w:val="007D7D45"/>
    <w:rsid w:val="007E3EBD"/>
    <w:rsid w:val="007E640C"/>
    <w:rsid w:val="007F026F"/>
    <w:rsid w:val="007F1A0C"/>
    <w:rsid w:val="007F2266"/>
    <w:rsid w:val="007F2472"/>
    <w:rsid w:val="007F5BB7"/>
    <w:rsid w:val="007F5BFB"/>
    <w:rsid w:val="0080462E"/>
    <w:rsid w:val="008046BB"/>
    <w:rsid w:val="00810BE8"/>
    <w:rsid w:val="008156B4"/>
    <w:rsid w:val="00822F09"/>
    <w:rsid w:val="008233B8"/>
    <w:rsid w:val="00824806"/>
    <w:rsid w:val="0083157E"/>
    <w:rsid w:val="00831909"/>
    <w:rsid w:val="008340A7"/>
    <w:rsid w:val="00851498"/>
    <w:rsid w:val="00861860"/>
    <w:rsid w:val="008620E4"/>
    <w:rsid w:val="00863F4F"/>
    <w:rsid w:val="00874410"/>
    <w:rsid w:val="00877B71"/>
    <w:rsid w:val="00882138"/>
    <w:rsid w:val="00882246"/>
    <w:rsid w:val="008830BE"/>
    <w:rsid w:val="0089646B"/>
    <w:rsid w:val="008A0BE7"/>
    <w:rsid w:val="008A38B8"/>
    <w:rsid w:val="008A51C0"/>
    <w:rsid w:val="008A5A9C"/>
    <w:rsid w:val="008B1E2C"/>
    <w:rsid w:val="008B6763"/>
    <w:rsid w:val="008C1A7F"/>
    <w:rsid w:val="008C1BA9"/>
    <w:rsid w:val="008C2A77"/>
    <w:rsid w:val="008C3395"/>
    <w:rsid w:val="008C4505"/>
    <w:rsid w:val="008C4593"/>
    <w:rsid w:val="008D264D"/>
    <w:rsid w:val="008D2FF0"/>
    <w:rsid w:val="008E5431"/>
    <w:rsid w:val="008E620F"/>
    <w:rsid w:val="008F0BD5"/>
    <w:rsid w:val="008F27CF"/>
    <w:rsid w:val="008F35E9"/>
    <w:rsid w:val="008F4A83"/>
    <w:rsid w:val="009050CF"/>
    <w:rsid w:val="00913D6E"/>
    <w:rsid w:val="0091535A"/>
    <w:rsid w:val="00920043"/>
    <w:rsid w:val="009218BF"/>
    <w:rsid w:val="00927CA6"/>
    <w:rsid w:val="0093068B"/>
    <w:rsid w:val="009340FD"/>
    <w:rsid w:val="0094117F"/>
    <w:rsid w:val="00943AAE"/>
    <w:rsid w:val="009461F2"/>
    <w:rsid w:val="00951DD2"/>
    <w:rsid w:val="00952FCB"/>
    <w:rsid w:val="00955FAB"/>
    <w:rsid w:val="00957016"/>
    <w:rsid w:val="00960672"/>
    <w:rsid w:val="00961A74"/>
    <w:rsid w:val="00972B09"/>
    <w:rsid w:val="00972FDC"/>
    <w:rsid w:val="009748E7"/>
    <w:rsid w:val="00976D7A"/>
    <w:rsid w:val="0098478A"/>
    <w:rsid w:val="009852A3"/>
    <w:rsid w:val="00993422"/>
    <w:rsid w:val="00993468"/>
    <w:rsid w:val="009953E7"/>
    <w:rsid w:val="00995896"/>
    <w:rsid w:val="009A5F17"/>
    <w:rsid w:val="009A608B"/>
    <w:rsid w:val="009A65E1"/>
    <w:rsid w:val="009A6E5A"/>
    <w:rsid w:val="009C32CC"/>
    <w:rsid w:val="009C4897"/>
    <w:rsid w:val="009C64D5"/>
    <w:rsid w:val="009E0164"/>
    <w:rsid w:val="009E49C1"/>
    <w:rsid w:val="009F00BF"/>
    <w:rsid w:val="00A007B6"/>
    <w:rsid w:val="00A02CAA"/>
    <w:rsid w:val="00A05FA0"/>
    <w:rsid w:val="00A10773"/>
    <w:rsid w:val="00A13E7F"/>
    <w:rsid w:val="00A31CF6"/>
    <w:rsid w:val="00A35D97"/>
    <w:rsid w:val="00A35E43"/>
    <w:rsid w:val="00A373CB"/>
    <w:rsid w:val="00A41B93"/>
    <w:rsid w:val="00A42CDA"/>
    <w:rsid w:val="00A476A9"/>
    <w:rsid w:val="00A51BEF"/>
    <w:rsid w:val="00A62D09"/>
    <w:rsid w:val="00A65A54"/>
    <w:rsid w:val="00A677CD"/>
    <w:rsid w:val="00A67E48"/>
    <w:rsid w:val="00A71167"/>
    <w:rsid w:val="00A72478"/>
    <w:rsid w:val="00A73682"/>
    <w:rsid w:val="00A748BE"/>
    <w:rsid w:val="00A80182"/>
    <w:rsid w:val="00A9020D"/>
    <w:rsid w:val="00AA3586"/>
    <w:rsid w:val="00AA5D1F"/>
    <w:rsid w:val="00AA6EA0"/>
    <w:rsid w:val="00AA741D"/>
    <w:rsid w:val="00AB2922"/>
    <w:rsid w:val="00AC3A80"/>
    <w:rsid w:val="00AC56A5"/>
    <w:rsid w:val="00AC60FB"/>
    <w:rsid w:val="00AC73DD"/>
    <w:rsid w:val="00AD0C3D"/>
    <w:rsid w:val="00AD2ABF"/>
    <w:rsid w:val="00AD5AE7"/>
    <w:rsid w:val="00AD70DA"/>
    <w:rsid w:val="00AE0356"/>
    <w:rsid w:val="00AE0AA2"/>
    <w:rsid w:val="00AE1749"/>
    <w:rsid w:val="00AE23DA"/>
    <w:rsid w:val="00AE58F8"/>
    <w:rsid w:val="00AF1DFC"/>
    <w:rsid w:val="00AF209B"/>
    <w:rsid w:val="00AF40F8"/>
    <w:rsid w:val="00AF5ADE"/>
    <w:rsid w:val="00AF6A30"/>
    <w:rsid w:val="00AF744B"/>
    <w:rsid w:val="00B01630"/>
    <w:rsid w:val="00B021AA"/>
    <w:rsid w:val="00B0327D"/>
    <w:rsid w:val="00B039C0"/>
    <w:rsid w:val="00B12A16"/>
    <w:rsid w:val="00B158CA"/>
    <w:rsid w:val="00B15E4B"/>
    <w:rsid w:val="00B1637F"/>
    <w:rsid w:val="00B2131B"/>
    <w:rsid w:val="00B24494"/>
    <w:rsid w:val="00B27BC0"/>
    <w:rsid w:val="00B307B1"/>
    <w:rsid w:val="00B32FF9"/>
    <w:rsid w:val="00B353FD"/>
    <w:rsid w:val="00B35B96"/>
    <w:rsid w:val="00B42976"/>
    <w:rsid w:val="00B43524"/>
    <w:rsid w:val="00B4742E"/>
    <w:rsid w:val="00B52476"/>
    <w:rsid w:val="00B5517A"/>
    <w:rsid w:val="00B552C6"/>
    <w:rsid w:val="00B60C93"/>
    <w:rsid w:val="00B6674B"/>
    <w:rsid w:val="00B708A6"/>
    <w:rsid w:val="00B71ECC"/>
    <w:rsid w:val="00B72418"/>
    <w:rsid w:val="00B727D8"/>
    <w:rsid w:val="00B728F4"/>
    <w:rsid w:val="00B72F5E"/>
    <w:rsid w:val="00B7367A"/>
    <w:rsid w:val="00B75235"/>
    <w:rsid w:val="00B77C54"/>
    <w:rsid w:val="00B8668F"/>
    <w:rsid w:val="00B87026"/>
    <w:rsid w:val="00B93C0B"/>
    <w:rsid w:val="00B967FE"/>
    <w:rsid w:val="00B968BE"/>
    <w:rsid w:val="00BA09FD"/>
    <w:rsid w:val="00BA1161"/>
    <w:rsid w:val="00BA2D90"/>
    <w:rsid w:val="00BA3AD3"/>
    <w:rsid w:val="00BA7507"/>
    <w:rsid w:val="00BA762D"/>
    <w:rsid w:val="00BB2495"/>
    <w:rsid w:val="00BB361D"/>
    <w:rsid w:val="00BB66A7"/>
    <w:rsid w:val="00BB7D12"/>
    <w:rsid w:val="00BC2786"/>
    <w:rsid w:val="00BC4F28"/>
    <w:rsid w:val="00BD0957"/>
    <w:rsid w:val="00BE0C8B"/>
    <w:rsid w:val="00BE4E7C"/>
    <w:rsid w:val="00BE6744"/>
    <w:rsid w:val="00BF35A8"/>
    <w:rsid w:val="00BF558E"/>
    <w:rsid w:val="00BF6511"/>
    <w:rsid w:val="00C027C7"/>
    <w:rsid w:val="00C0740F"/>
    <w:rsid w:val="00C07BE7"/>
    <w:rsid w:val="00C11E6C"/>
    <w:rsid w:val="00C121B8"/>
    <w:rsid w:val="00C12389"/>
    <w:rsid w:val="00C13925"/>
    <w:rsid w:val="00C15D47"/>
    <w:rsid w:val="00C20431"/>
    <w:rsid w:val="00C23808"/>
    <w:rsid w:val="00C25B94"/>
    <w:rsid w:val="00C26A6D"/>
    <w:rsid w:val="00C26B7F"/>
    <w:rsid w:val="00C27D89"/>
    <w:rsid w:val="00C3544F"/>
    <w:rsid w:val="00C37D34"/>
    <w:rsid w:val="00C40784"/>
    <w:rsid w:val="00C417DD"/>
    <w:rsid w:val="00C43B3C"/>
    <w:rsid w:val="00C50DA1"/>
    <w:rsid w:val="00C52B20"/>
    <w:rsid w:val="00C53056"/>
    <w:rsid w:val="00C55AE4"/>
    <w:rsid w:val="00C6307D"/>
    <w:rsid w:val="00C64A91"/>
    <w:rsid w:val="00C72B47"/>
    <w:rsid w:val="00C7438E"/>
    <w:rsid w:val="00C74E5E"/>
    <w:rsid w:val="00C75CDE"/>
    <w:rsid w:val="00C77C3F"/>
    <w:rsid w:val="00C80D3B"/>
    <w:rsid w:val="00C907F9"/>
    <w:rsid w:val="00C9239B"/>
    <w:rsid w:val="00C92905"/>
    <w:rsid w:val="00C92BD0"/>
    <w:rsid w:val="00C9336F"/>
    <w:rsid w:val="00C950BE"/>
    <w:rsid w:val="00C97829"/>
    <w:rsid w:val="00C97AB0"/>
    <w:rsid w:val="00CA1A01"/>
    <w:rsid w:val="00CA1E7A"/>
    <w:rsid w:val="00CA3C12"/>
    <w:rsid w:val="00CA4619"/>
    <w:rsid w:val="00CB16AC"/>
    <w:rsid w:val="00CB5E0D"/>
    <w:rsid w:val="00CB669C"/>
    <w:rsid w:val="00CC115F"/>
    <w:rsid w:val="00CC44BE"/>
    <w:rsid w:val="00CC5318"/>
    <w:rsid w:val="00CC58DC"/>
    <w:rsid w:val="00CC596A"/>
    <w:rsid w:val="00CE0AB9"/>
    <w:rsid w:val="00CE309E"/>
    <w:rsid w:val="00CE4375"/>
    <w:rsid w:val="00CE4CFB"/>
    <w:rsid w:val="00CE598C"/>
    <w:rsid w:val="00CF03ED"/>
    <w:rsid w:val="00CF1BAA"/>
    <w:rsid w:val="00CF3509"/>
    <w:rsid w:val="00D065EC"/>
    <w:rsid w:val="00D065F8"/>
    <w:rsid w:val="00D10290"/>
    <w:rsid w:val="00D10571"/>
    <w:rsid w:val="00D1226E"/>
    <w:rsid w:val="00D1283F"/>
    <w:rsid w:val="00D16F54"/>
    <w:rsid w:val="00D23F7C"/>
    <w:rsid w:val="00D25E68"/>
    <w:rsid w:val="00D316E8"/>
    <w:rsid w:val="00D3294D"/>
    <w:rsid w:val="00D3356E"/>
    <w:rsid w:val="00D35E0E"/>
    <w:rsid w:val="00D4332B"/>
    <w:rsid w:val="00D45420"/>
    <w:rsid w:val="00D50079"/>
    <w:rsid w:val="00D515B4"/>
    <w:rsid w:val="00D548E9"/>
    <w:rsid w:val="00D552DB"/>
    <w:rsid w:val="00D56C15"/>
    <w:rsid w:val="00D573E3"/>
    <w:rsid w:val="00D575B0"/>
    <w:rsid w:val="00D60CD8"/>
    <w:rsid w:val="00D74713"/>
    <w:rsid w:val="00D757B3"/>
    <w:rsid w:val="00D80534"/>
    <w:rsid w:val="00D80EE9"/>
    <w:rsid w:val="00D83B35"/>
    <w:rsid w:val="00D91F26"/>
    <w:rsid w:val="00D92E76"/>
    <w:rsid w:val="00D948D6"/>
    <w:rsid w:val="00D94FAC"/>
    <w:rsid w:val="00DA457B"/>
    <w:rsid w:val="00DB5D64"/>
    <w:rsid w:val="00DC36C3"/>
    <w:rsid w:val="00DC74CC"/>
    <w:rsid w:val="00DD11F7"/>
    <w:rsid w:val="00DD1A50"/>
    <w:rsid w:val="00DD2FA6"/>
    <w:rsid w:val="00DD6AED"/>
    <w:rsid w:val="00DD7213"/>
    <w:rsid w:val="00DE0C08"/>
    <w:rsid w:val="00DE0DE0"/>
    <w:rsid w:val="00DE12B0"/>
    <w:rsid w:val="00DE312B"/>
    <w:rsid w:val="00DE3513"/>
    <w:rsid w:val="00DE3673"/>
    <w:rsid w:val="00DE3DBB"/>
    <w:rsid w:val="00DE4151"/>
    <w:rsid w:val="00DF30F2"/>
    <w:rsid w:val="00DF33FA"/>
    <w:rsid w:val="00DF468A"/>
    <w:rsid w:val="00DF7A99"/>
    <w:rsid w:val="00E07521"/>
    <w:rsid w:val="00E1118D"/>
    <w:rsid w:val="00E12292"/>
    <w:rsid w:val="00E146F2"/>
    <w:rsid w:val="00E20B48"/>
    <w:rsid w:val="00E22CEC"/>
    <w:rsid w:val="00E22DEB"/>
    <w:rsid w:val="00E2378B"/>
    <w:rsid w:val="00E23989"/>
    <w:rsid w:val="00E23D44"/>
    <w:rsid w:val="00E241E0"/>
    <w:rsid w:val="00E26466"/>
    <w:rsid w:val="00E32EB7"/>
    <w:rsid w:val="00E37A3E"/>
    <w:rsid w:val="00E436FE"/>
    <w:rsid w:val="00E4407B"/>
    <w:rsid w:val="00E51489"/>
    <w:rsid w:val="00E5283E"/>
    <w:rsid w:val="00E532AA"/>
    <w:rsid w:val="00E54A0F"/>
    <w:rsid w:val="00E5559B"/>
    <w:rsid w:val="00E57E11"/>
    <w:rsid w:val="00E600BD"/>
    <w:rsid w:val="00E60EA9"/>
    <w:rsid w:val="00E6633E"/>
    <w:rsid w:val="00E672C7"/>
    <w:rsid w:val="00E76892"/>
    <w:rsid w:val="00E769E8"/>
    <w:rsid w:val="00E8323B"/>
    <w:rsid w:val="00E84354"/>
    <w:rsid w:val="00E8575F"/>
    <w:rsid w:val="00E90194"/>
    <w:rsid w:val="00E93901"/>
    <w:rsid w:val="00E95630"/>
    <w:rsid w:val="00E956A7"/>
    <w:rsid w:val="00EA02BF"/>
    <w:rsid w:val="00EB5058"/>
    <w:rsid w:val="00EB5662"/>
    <w:rsid w:val="00EB7829"/>
    <w:rsid w:val="00EC08A1"/>
    <w:rsid w:val="00ED117F"/>
    <w:rsid w:val="00ED2305"/>
    <w:rsid w:val="00EE083B"/>
    <w:rsid w:val="00EE102E"/>
    <w:rsid w:val="00EE30D5"/>
    <w:rsid w:val="00EE372D"/>
    <w:rsid w:val="00EE5E75"/>
    <w:rsid w:val="00EF3E18"/>
    <w:rsid w:val="00EF4EE6"/>
    <w:rsid w:val="00EF609C"/>
    <w:rsid w:val="00EF71D3"/>
    <w:rsid w:val="00EF75D4"/>
    <w:rsid w:val="00F0221E"/>
    <w:rsid w:val="00F03285"/>
    <w:rsid w:val="00F128B5"/>
    <w:rsid w:val="00F14678"/>
    <w:rsid w:val="00F15085"/>
    <w:rsid w:val="00F176C8"/>
    <w:rsid w:val="00F248F2"/>
    <w:rsid w:val="00F26B2D"/>
    <w:rsid w:val="00F30176"/>
    <w:rsid w:val="00F303ED"/>
    <w:rsid w:val="00F31028"/>
    <w:rsid w:val="00F31ADF"/>
    <w:rsid w:val="00F37478"/>
    <w:rsid w:val="00F43501"/>
    <w:rsid w:val="00F441B2"/>
    <w:rsid w:val="00F508C2"/>
    <w:rsid w:val="00F53197"/>
    <w:rsid w:val="00F60221"/>
    <w:rsid w:val="00F62CE5"/>
    <w:rsid w:val="00F66A74"/>
    <w:rsid w:val="00F6751A"/>
    <w:rsid w:val="00F722A6"/>
    <w:rsid w:val="00F750A7"/>
    <w:rsid w:val="00F7570F"/>
    <w:rsid w:val="00F75BC7"/>
    <w:rsid w:val="00F75D7C"/>
    <w:rsid w:val="00F77F15"/>
    <w:rsid w:val="00F814F6"/>
    <w:rsid w:val="00F9447C"/>
    <w:rsid w:val="00FA1531"/>
    <w:rsid w:val="00FA4413"/>
    <w:rsid w:val="00FB0B6F"/>
    <w:rsid w:val="00FB2424"/>
    <w:rsid w:val="00FB2B56"/>
    <w:rsid w:val="00FB38A2"/>
    <w:rsid w:val="00FB584C"/>
    <w:rsid w:val="00FB71EE"/>
    <w:rsid w:val="00FC1412"/>
    <w:rsid w:val="00FC5EB5"/>
    <w:rsid w:val="00FC6F94"/>
    <w:rsid w:val="00FD054A"/>
    <w:rsid w:val="00FD16CF"/>
    <w:rsid w:val="00FD6EC9"/>
    <w:rsid w:val="00FE2035"/>
    <w:rsid w:val="00FE7CA8"/>
    <w:rsid w:val="00FF0263"/>
    <w:rsid w:val="00FF1016"/>
    <w:rsid w:val="00FF125A"/>
    <w:rsid w:val="00FF1545"/>
    <w:rsid w:val="00FF1D0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9D3217-060F-45A7-81F9-87BE0FBF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2246"/>
    <w:pPr>
      <w:spacing w:line="312" w:lineRule="auto"/>
      <w:ind w:firstLine="720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D80EE9"/>
    <w:pPr>
      <w:keepNext/>
      <w:numPr>
        <w:numId w:val="1"/>
      </w:numPr>
      <w:spacing w:before="12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D80EE9"/>
    <w:pPr>
      <w:keepNext/>
      <w:numPr>
        <w:ilvl w:val="1"/>
        <w:numId w:val="1"/>
      </w:numPr>
      <w:spacing w:before="120" w:after="24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D80EE9"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semiHidden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8323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8323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8323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E832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E832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uiPriority w:val="99"/>
    <w:rsid w:val="00AA3586"/>
    <w:pPr>
      <w:tabs>
        <w:tab w:val="center" w:pos="0"/>
        <w:tab w:val="center" w:pos="4153"/>
        <w:tab w:val="right" w:pos="8306"/>
      </w:tabs>
      <w:spacing w:line="240" w:lineRule="auto"/>
      <w:ind w:firstLine="0"/>
      <w:jc w:val="center"/>
    </w:pPr>
    <w:rPr>
      <w:sz w:val="20"/>
    </w:rPr>
  </w:style>
  <w:style w:type="character" w:styleId="a8">
    <w:name w:val="page number"/>
    <w:rPr>
      <w:rFonts w:ascii="Arial" w:hAnsi="Arial"/>
      <w:sz w:val="20"/>
    </w:rPr>
  </w:style>
  <w:style w:type="paragraph" w:customStyle="1" w:styleId="a9">
    <w:name w:val="Список марк."/>
    <w:basedOn w:val="a0"/>
    <w:next w:val="a0"/>
    <w:pPr>
      <w:tabs>
        <w:tab w:val="num" w:pos="1211"/>
      </w:tabs>
      <w:spacing w:line="384" w:lineRule="auto"/>
      <w:ind w:firstLine="851"/>
    </w:pPr>
    <w:rPr>
      <w:rFonts w:ascii="Arial" w:hAnsi="Arial"/>
      <w:sz w:val="24"/>
    </w:rPr>
  </w:style>
  <w:style w:type="paragraph" w:customStyle="1" w:styleId="aa">
    <w:name w:val="Список нум."/>
    <w:basedOn w:val="a0"/>
    <w:next w:val="a0"/>
    <w:pPr>
      <w:tabs>
        <w:tab w:val="num" w:pos="1211"/>
      </w:tabs>
      <w:spacing w:line="384" w:lineRule="auto"/>
      <w:ind w:firstLine="851"/>
    </w:pPr>
    <w:rPr>
      <w:rFonts w:ascii="Arial" w:hAnsi="Arial"/>
      <w:sz w:val="24"/>
    </w:rPr>
  </w:style>
  <w:style w:type="paragraph" w:styleId="ab">
    <w:name w:val="Body Text Indent"/>
    <w:basedOn w:val="a0"/>
    <w:link w:val="ac"/>
    <w:pPr>
      <w:spacing w:line="360" w:lineRule="auto"/>
      <w:ind w:left="284" w:right="284" w:firstLine="851"/>
    </w:pPr>
    <w:rPr>
      <w:rFonts w:ascii="Arial" w:hAnsi="Arial"/>
      <w:sz w:val="24"/>
    </w:rPr>
  </w:style>
  <w:style w:type="paragraph" w:styleId="41">
    <w:name w:val="List Continue 4"/>
    <w:basedOn w:val="a0"/>
    <w:pPr>
      <w:spacing w:after="120" w:line="384" w:lineRule="auto"/>
      <w:ind w:left="1132" w:firstLine="851"/>
    </w:pPr>
    <w:rPr>
      <w:rFonts w:ascii="Arial" w:hAnsi="Arial"/>
      <w:sz w:val="24"/>
    </w:rPr>
  </w:style>
  <w:style w:type="paragraph" w:styleId="21">
    <w:name w:val="Body Text Indent 2"/>
    <w:basedOn w:val="a0"/>
    <w:link w:val="22"/>
    <w:pPr>
      <w:spacing w:line="360" w:lineRule="auto"/>
      <w:ind w:firstLine="851"/>
    </w:pPr>
    <w:rPr>
      <w:rFonts w:ascii="Arial" w:hAnsi="Arial"/>
      <w:sz w:val="24"/>
    </w:rPr>
  </w:style>
  <w:style w:type="character" w:customStyle="1" w:styleId="a5">
    <w:name w:val="Верхний колонтитул Знак"/>
    <w:link w:val="a4"/>
    <w:uiPriority w:val="99"/>
    <w:rsid w:val="00693C15"/>
    <w:rPr>
      <w:rFonts w:ascii="GOST Type BU" w:hAnsi="GOST Type BU"/>
      <w:sz w:val="28"/>
    </w:rPr>
  </w:style>
  <w:style w:type="character" w:customStyle="1" w:styleId="a7">
    <w:name w:val="Нижний колонтитул Знак"/>
    <w:link w:val="a6"/>
    <w:uiPriority w:val="99"/>
    <w:rsid w:val="00AA3586"/>
    <w:rPr>
      <w:rFonts w:ascii="GOST Type BU" w:hAnsi="GOST Type BU"/>
    </w:rPr>
  </w:style>
  <w:style w:type="table" w:styleId="ad">
    <w:name w:val="Table Grid"/>
    <w:basedOn w:val="a2"/>
    <w:uiPriority w:val="59"/>
    <w:rsid w:val="0028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D80EE9"/>
    <w:rPr>
      <w:b/>
      <w:bCs/>
      <w:kern w:val="32"/>
      <w:sz w:val="28"/>
      <w:szCs w:val="32"/>
    </w:rPr>
  </w:style>
  <w:style w:type="table" w:customStyle="1" w:styleId="ae">
    <w:name w:val="Гост"/>
    <w:basedOn w:val="ad"/>
    <w:rsid w:val="00C3544F"/>
    <w:rPr>
      <w:sz w:val="28"/>
    </w:rPr>
    <w:tblPr>
      <w:tblStyleRowBandSize w:val="1"/>
      <w:tblStyleCol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18" w:space="0" w:color="auto"/>
      </w:tblBorders>
      <w:tblCellMar>
        <w:left w:w="62" w:type="dxa"/>
        <w:right w:w="62" w:type="dxa"/>
      </w:tblCellMar>
    </w:tblPr>
    <w:tblStylePr w:type="firstRow">
      <w:rPr>
        <w:rFonts w:ascii="Times New Roman" w:hAnsi="Times New Roman"/>
        <w:sz w:val="28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cBorders>
      </w:tcPr>
    </w:tblStylePr>
    <w:tblStylePr w:type="lastRow">
      <w:rPr>
        <w:rFonts w:ascii="Times New Roman" w:hAnsi="Times New Roman"/>
        <w:sz w:val="28"/>
      </w:rPr>
    </w:tblStylePr>
    <w:tblStylePr w:type="firstCol">
      <w:rPr>
        <w:rFonts w:ascii="Times New Roman" w:hAnsi="Times New Roman"/>
        <w:sz w:val="28"/>
      </w:rPr>
    </w:tblStylePr>
    <w:tblStylePr w:type="lastCol">
      <w:rPr>
        <w:rFonts w:ascii="Times New Roman" w:hAnsi="Times New Roman"/>
        <w:sz w:val="28"/>
      </w:rPr>
    </w:tblStylePr>
    <w:tblStylePr w:type="band1Vert">
      <w:tblPr/>
      <w:tcPr>
        <w:tcBorders>
          <w:insideH w:val="nil"/>
        </w:tcBorders>
      </w:tcPr>
    </w:tblStylePr>
    <w:tblStylePr w:type="band2Vert">
      <w:rPr>
        <w:rFonts w:ascii="Tahoma" w:hAnsi="Tahoma"/>
        <w:sz w:val="28"/>
      </w:rPr>
      <w:tblPr/>
      <w:tcPr>
        <w:tcBorders>
          <w:insideH w:val="single" w:sz="2" w:space="0" w:color="auto"/>
        </w:tcBorders>
      </w:tcPr>
    </w:tblStylePr>
    <w:tblStylePr w:type="band1Horz">
      <w:rPr>
        <w:rFonts w:ascii="Times New Roman" w:hAnsi="Times New Roman"/>
        <w:sz w:val="28"/>
      </w:rPr>
    </w:tblStylePr>
  </w:style>
  <w:style w:type="character" w:customStyle="1" w:styleId="30">
    <w:name w:val="Заголовок 3 Знак"/>
    <w:link w:val="3"/>
    <w:rsid w:val="00D80EE9"/>
    <w:rPr>
      <w:b/>
      <w:bCs/>
      <w:sz w:val="28"/>
      <w:szCs w:val="26"/>
    </w:rPr>
  </w:style>
  <w:style w:type="paragraph" w:styleId="23">
    <w:name w:val="toc 2"/>
    <w:basedOn w:val="a0"/>
    <w:next w:val="a0"/>
    <w:autoRedefine/>
    <w:uiPriority w:val="39"/>
    <w:rsid w:val="00C53056"/>
    <w:pPr>
      <w:tabs>
        <w:tab w:val="left" w:pos="993"/>
        <w:tab w:val="right" w:leader="dot" w:pos="9685"/>
      </w:tabs>
      <w:ind w:left="567" w:firstLine="0"/>
    </w:pPr>
  </w:style>
  <w:style w:type="paragraph" w:styleId="11">
    <w:name w:val="toc 1"/>
    <w:basedOn w:val="a0"/>
    <w:next w:val="a0"/>
    <w:autoRedefine/>
    <w:uiPriority w:val="39"/>
    <w:rsid w:val="00C53056"/>
    <w:pPr>
      <w:tabs>
        <w:tab w:val="right" w:leader="dot" w:pos="9685"/>
      </w:tabs>
      <w:ind w:firstLine="0"/>
    </w:pPr>
  </w:style>
  <w:style w:type="character" w:styleId="af">
    <w:name w:val="Hyperlink"/>
    <w:uiPriority w:val="99"/>
    <w:unhideWhenUsed/>
    <w:rsid w:val="00526131"/>
    <w:rPr>
      <w:color w:val="0000FF"/>
      <w:u w:val="single"/>
    </w:rPr>
  </w:style>
  <w:style w:type="paragraph" w:styleId="af0">
    <w:name w:val="Balloon Text"/>
    <w:basedOn w:val="a0"/>
    <w:link w:val="af1"/>
    <w:uiPriority w:val="99"/>
    <w:rsid w:val="00B72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B728F4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432A25"/>
    <w:pPr>
      <w:jc w:val="center"/>
    </w:pPr>
    <w:rPr>
      <w:sz w:val="28"/>
      <w:szCs w:val="22"/>
    </w:rPr>
  </w:style>
  <w:style w:type="paragraph" w:styleId="31">
    <w:name w:val="toc 3"/>
    <w:basedOn w:val="a0"/>
    <w:next w:val="a0"/>
    <w:autoRedefine/>
    <w:rsid w:val="00C53056"/>
    <w:pPr>
      <w:ind w:left="567" w:firstLine="0"/>
    </w:pPr>
  </w:style>
  <w:style w:type="character" w:customStyle="1" w:styleId="af3">
    <w:name w:val="Без интервала Знак"/>
    <w:link w:val="af2"/>
    <w:uiPriority w:val="1"/>
    <w:rsid w:val="00432A25"/>
    <w:rPr>
      <w:sz w:val="28"/>
      <w:szCs w:val="22"/>
    </w:rPr>
  </w:style>
  <w:style w:type="paragraph" w:customStyle="1" w:styleId="af4">
    <w:name w:val="Титул"/>
    <w:basedOn w:val="a0"/>
    <w:qFormat/>
    <w:rsid w:val="00FF0263"/>
    <w:pPr>
      <w:ind w:firstLine="0"/>
      <w:jc w:val="center"/>
    </w:pPr>
    <w:rPr>
      <w:bCs/>
      <w:sz w:val="32"/>
      <w:szCs w:val="26"/>
    </w:rPr>
  </w:style>
  <w:style w:type="character" w:customStyle="1" w:styleId="50">
    <w:name w:val="Заголовок 5 Знак"/>
    <w:link w:val="5"/>
    <w:semiHidden/>
    <w:rsid w:val="00E8323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E8323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E8323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E832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E8323B"/>
    <w:rPr>
      <w:rFonts w:ascii="Cambria" w:hAnsi="Cambria"/>
      <w:sz w:val="22"/>
      <w:szCs w:val="22"/>
    </w:rPr>
  </w:style>
  <w:style w:type="paragraph" w:styleId="af5">
    <w:name w:val="List Paragraph"/>
    <w:basedOn w:val="a0"/>
    <w:uiPriority w:val="34"/>
    <w:rsid w:val="00C3544F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0"/>
    <w:link w:val="af7"/>
    <w:qFormat/>
    <w:rsid w:val="00C3544F"/>
    <w:pPr>
      <w:spacing w:line="240" w:lineRule="auto"/>
      <w:ind w:firstLine="0"/>
    </w:pPr>
    <w:rPr>
      <w:rFonts w:cs="Courier New"/>
    </w:rPr>
  </w:style>
  <w:style w:type="character" w:customStyle="1" w:styleId="ac">
    <w:name w:val="Основной текст с отступом Знак"/>
    <w:link w:val="ab"/>
    <w:rsid w:val="00C3544F"/>
    <w:rPr>
      <w:rFonts w:ascii="Arial" w:hAnsi="Arial"/>
      <w:sz w:val="24"/>
    </w:rPr>
  </w:style>
  <w:style w:type="character" w:customStyle="1" w:styleId="af7">
    <w:name w:val="Текст Знак"/>
    <w:link w:val="af6"/>
    <w:rsid w:val="00C3544F"/>
    <w:rPr>
      <w:rFonts w:cs="Courier New"/>
      <w:sz w:val="28"/>
    </w:rPr>
  </w:style>
  <w:style w:type="paragraph" w:customStyle="1" w:styleId="af8">
    <w:name w:val="ОСНОВНОЙ"/>
    <w:basedOn w:val="a0"/>
    <w:link w:val="af9"/>
    <w:rsid w:val="00AC73DD"/>
    <w:pPr>
      <w:spacing w:line="360" w:lineRule="auto"/>
      <w:ind w:firstLine="357"/>
    </w:pPr>
    <w:rPr>
      <w:sz w:val="24"/>
    </w:rPr>
  </w:style>
  <w:style w:type="character" w:customStyle="1" w:styleId="af9">
    <w:name w:val="ОСНОВНОЙ Знак"/>
    <w:link w:val="af8"/>
    <w:rsid w:val="00AC73DD"/>
    <w:rPr>
      <w:sz w:val="24"/>
    </w:rPr>
  </w:style>
  <w:style w:type="paragraph" w:customStyle="1" w:styleId="FORMATTEXT">
    <w:name w:val=".FORMATTEXT"/>
    <w:uiPriority w:val="99"/>
    <w:rsid w:val="00AC73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AC73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2">
    <w:name w:val="Стиль1"/>
    <w:basedOn w:val="1"/>
    <w:next w:val="a0"/>
    <w:link w:val="13"/>
    <w:rsid w:val="00AC73DD"/>
    <w:pPr>
      <w:keepLines/>
      <w:numPr>
        <w:numId w:val="0"/>
      </w:numPr>
      <w:spacing w:before="240" w:line="259" w:lineRule="auto"/>
      <w:ind w:left="851"/>
      <w:jc w:val="left"/>
    </w:pPr>
    <w:rPr>
      <w:rFonts w:eastAsiaTheme="majorEastAsia" w:cstheme="majorBidi"/>
      <w:bCs w:val="0"/>
      <w:color w:val="000000" w:themeColor="text1"/>
      <w:lang w:eastAsia="en-US"/>
    </w:rPr>
  </w:style>
  <w:style w:type="character" w:styleId="afa">
    <w:name w:val="Placeholder Text"/>
    <w:basedOn w:val="a1"/>
    <w:uiPriority w:val="99"/>
    <w:semiHidden/>
    <w:rsid w:val="00AC73DD"/>
    <w:rPr>
      <w:color w:val="808080"/>
    </w:rPr>
  </w:style>
  <w:style w:type="character" w:customStyle="1" w:styleId="13">
    <w:name w:val="Стиль1 Знак"/>
    <w:basedOn w:val="10"/>
    <w:link w:val="12"/>
    <w:rsid w:val="00AC73DD"/>
    <w:rPr>
      <w:rFonts w:eastAsiaTheme="majorEastAsia" w:cstheme="majorBidi"/>
      <w:b/>
      <w:bCs w:val="0"/>
      <w:color w:val="000000" w:themeColor="text1"/>
      <w:kern w:val="32"/>
      <w:sz w:val="28"/>
      <w:szCs w:val="32"/>
      <w:lang w:eastAsia="en-US"/>
    </w:rPr>
  </w:style>
  <w:style w:type="paragraph" w:styleId="afb">
    <w:name w:val="TOC Heading"/>
    <w:basedOn w:val="1"/>
    <w:next w:val="a0"/>
    <w:uiPriority w:val="39"/>
    <w:unhideWhenUsed/>
    <w:rsid w:val="00AC73DD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customStyle="1" w:styleId="a">
    <w:name w:val="Название таблицы"/>
    <w:basedOn w:val="a0"/>
    <w:next w:val="a0"/>
    <w:qFormat/>
    <w:rsid w:val="00FB584C"/>
    <w:pPr>
      <w:numPr>
        <w:numId w:val="2"/>
      </w:numPr>
      <w:jc w:val="left"/>
    </w:pPr>
  </w:style>
  <w:style w:type="table" w:styleId="-15">
    <w:name w:val="Grid Table 1 Light Accent 5"/>
    <w:basedOn w:val="a2"/>
    <w:uiPriority w:val="46"/>
    <w:rsid w:val="00F26B2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5-2019">
    <w:name w:val="ГОСТ 2.105-2019"/>
    <w:basedOn w:val="a2"/>
    <w:uiPriority w:val="99"/>
    <w:rsid w:val="00F26B2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tblPr/>
      <w:tcPr>
        <w:tcBorders>
          <w:bottom w:val="double" w:sz="4" w:space="0" w:color="auto"/>
        </w:tcBorders>
        <w:vAlign w:val="center"/>
      </w:tcPr>
    </w:tblStylePr>
    <w:tblStylePr w:type="lastRow">
      <w:tblPr/>
      <w:tcPr>
        <w:tcBorders>
          <w:right w:val="nil"/>
        </w:tcBorders>
      </w:tcPr>
    </w:tblStylePr>
  </w:style>
  <w:style w:type="character" w:customStyle="1" w:styleId="20">
    <w:name w:val="Заголовок 2 Знак"/>
    <w:basedOn w:val="a1"/>
    <w:link w:val="2"/>
    <w:rsid w:val="003411C0"/>
    <w:rPr>
      <w:b/>
      <w:sz w:val="28"/>
    </w:rPr>
  </w:style>
  <w:style w:type="character" w:customStyle="1" w:styleId="40">
    <w:name w:val="Заголовок 4 Знак"/>
    <w:basedOn w:val="a1"/>
    <w:link w:val="4"/>
    <w:semiHidden/>
    <w:rsid w:val="00E8575F"/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E857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55;&#1047;-&#1085;&#1072;%20&#1101;&#1082;&#1089;&#1087;&#1077;&#1088;&#1090;&#1080;&#1079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5839-8410-4B39-BB1F-BB599532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ОПЗ-на экспертизу</Template>
  <TotalTime>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Здание нежилое</vt:lpstr>
    </vt:vector>
  </TitlesOfParts>
  <Company>Администрация городского поселения «Город Вяземский» Вяземского муниципального района Хабаровского края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Здание нежилое</dc:title>
  <dc:subject>150.2024</dc:subject>
  <dc:creator>salnikova@gazdv.ru</dc:creator>
  <cp:keywords>20.11.2024 № ХБ38-02-07/99</cp:keywords>
  <dc:description>Теплотехнический расчет потребности в топливе для объекта «Здание нежилое (I,II)», расположенного по адресу: Хабаровский край, р-н. Вяземский, г. Вяземский, ул. Ленина, д. 65, пом. I (1-15)</dc:description>
  <cp:lastModifiedBy>Агеева Анжелика Сергеевна</cp:lastModifiedBy>
  <cp:revision>4</cp:revision>
  <cp:lastPrinted>2024-12-20T01:36:00Z</cp:lastPrinted>
  <dcterms:created xsi:type="dcterms:W3CDTF">2025-01-30T06:12:00Z</dcterms:created>
  <dcterms:modified xsi:type="dcterms:W3CDTF">2025-01-31T04:54:00Z</dcterms:modified>
  <cp:category>Хабаровский край, р-н. Вяземский, г. Вяземский, ул. Ленина, д. 65</cp:category>
</cp:coreProperties>
</file>